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19E2EA" w14:textId="14535D21" w:rsidR="005C60ED" w:rsidRDefault="00610664">
      <w:pPr>
        <w:rPr>
          <w:color w:val="000000"/>
          <w:shd w:val="clear" w:color="auto" w:fill="FFFF00"/>
        </w:rPr>
      </w:pPr>
      <w:r>
        <w:rPr>
          <w:b/>
          <w:bCs/>
        </w:rPr>
        <w:t>Väärteoasi nr</w:t>
      </w:r>
      <w:r>
        <w:rPr>
          <w:b/>
          <w:bCs/>
          <w:color w:val="000000"/>
          <w:shd w:val="clear" w:color="auto" w:fill="FFFF00"/>
        </w:rPr>
        <w:t xml:space="preserve"> /väärteoasja number/</w:t>
      </w:r>
    </w:p>
    <w:p w14:paraId="742319D3" w14:textId="77777777" w:rsidR="005C60ED" w:rsidRDefault="00610664">
      <w:pPr>
        <w:pStyle w:val="BodyText"/>
        <w:spacing w:after="0"/>
        <w:rPr>
          <w:shd w:val="clear" w:color="auto" w:fill="FFFF00"/>
        </w:rPr>
      </w:pPr>
      <w:r>
        <w:rPr>
          <w:color w:val="000000"/>
          <w:shd w:val="clear" w:color="auto" w:fill="FFFF00"/>
        </w:rPr>
        <w:t xml:space="preserve">Politsei- ja Piirivalveameti </w:t>
      </w:r>
    </w:p>
    <w:p w14:paraId="1220C1B5" w14:textId="77777777" w:rsidR="00C53162" w:rsidRDefault="00610664">
      <w:pPr>
        <w:pStyle w:val="BodyText"/>
        <w:spacing w:after="0"/>
        <w:rPr>
          <w:color w:val="000000"/>
        </w:rPr>
      </w:pPr>
      <w:r>
        <w:rPr>
          <w:color w:val="000000"/>
        </w:rPr>
        <w:t>registrikood: 70008747</w:t>
      </w:r>
    </w:p>
    <w:p w14:paraId="01A2A64C" w14:textId="0DB3FD45" w:rsidR="005C60ED" w:rsidRDefault="00610664">
      <w:pPr>
        <w:pStyle w:val="BodyText"/>
        <w:spacing w:after="0"/>
      </w:pPr>
      <w:r>
        <w:rPr>
          <w:color w:val="000000"/>
        </w:rPr>
        <w:t xml:space="preserve">Pärnu mnt 139, Kesklinna linnaosa, Tallinn, Harju maakond </w:t>
      </w:r>
    </w:p>
    <w:p w14:paraId="57D261CA" w14:textId="77777777" w:rsidR="005C60ED" w:rsidRDefault="00610664">
      <w:pPr>
        <w:pStyle w:val="BodyText"/>
        <w:spacing w:after="0"/>
        <w:rPr>
          <w:shd w:val="clear" w:color="auto" w:fill="FFFF00"/>
        </w:rPr>
      </w:pPr>
      <w:r>
        <w:rPr>
          <w:color w:val="000000"/>
          <w:u w:val="single"/>
          <w:shd w:val="clear" w:color="auto" w:fill="FFFF00"/>
        </w:rPr>
        <w:t>/prefektuuri nimi/ /ametniku nimi/</w:t>
      </w:r>
    </w:p>
    <w:p w14:paraId="31D8ABA7" w14:textId="77777777" w:rsidR="00C53162" w:rsidRDefault="00C53162">
      <w:pPr>
        <w:pStyle w:val="BodyText"/>
        <w:spacing w:after="0"/>
      </w:pPr>
    </w:p>
    <w:p w14:paraId="03F7016D" w14:textId="21BB2C77" w:rsidR="005C60ED" w:rsidRDefault="00610664">
      <w:pPr>
        <w:jc w:val="right"/>
      </w:pPr>
      <w:bookmarkStart w:id="0" w:name="_GoBack"/>
      <w:bookmarkEnd w:id="0"/>
      <w:r>
        <w:t xml:space="preserve">Teie </w:t>
      </w:r>
      <w:r>
        <w:rPr>
          <w:highlight w:val="yellow"/>
        </w:rPr>
        <w:t>/</w:t>
      </w:r>
      <w:r>
        <w:rPr>
          <w:i/>
          <w:iCs/>
          <w:shd w:val="clear" w:color="auto" w:fill="FFFF00"/>
        </w:rPr>
        <w:t xml:space="preserve"> protokolli</w:t>
      </w:r>
      <w:r w:rsidR="00C53162">
        <w:rPr>
          <w:i/>
          <w:iCs/>
          <w:shd w:val="clear" w:color="auto" w:fill="FFFF00"/>
        </w:rPr>
        <w:t xml:space="preserve"> kuupäev</w:t>
      </w:r>
      <w:r>
        <w:rPr>
          <w:i/>
          <w:iCs/>
          <w:shd w:val="clear" w:color="auto" w:fill="FFFF00"/>
        </w:rPr>
        <w:t>/</w:t>
      </w:r>
    </w:p>
    <w:p w14:paraId="35FE6852" w14:textId="42AEB8E0" w:rsidR="005C60ED" w:rsidRDefault="00610664">
      <w:pPr>
        <w:jc w:val="right"/>
      </w:pPr>
      <w:r>
        <w:t xml:space="preserve">Meie </w:t>
      </w:r>
      <w:r>
        <w:rPr>
          <w:highlight w:val="yellow"/>
        </w:rPr>
        <w:t>/</w:t>
      </w:r>
      <w:proofErr w:type="spellStart"/>
      <w:r>
        <w:rPr>
          <w:i/>
          <w:iCs/>
          <w:highlight w:val="yellow"/>
        </w:rPr>
        <w:t>digiallkirjas</w:t>
      </w:r>
      <w:r w:rsidR="00C53162">
        <w:rPr>
          <w:i/>
          <w:iCs/>
          <w:highlight w:val="yellow"/>
        </w:rPr>
        <w:t>tamise</w:t>
      </w:r>
      <w:proofErr w:type="spellEnd"/>
      <w:r w:rsidR="00C53162">
        <w:rPr>
          <w:i/>
          <w:iCs/>
          <w:highlight w:val="yellow"/>
        </w:rPr>
        <w:t xml:space="preserve"> kuupäev</w:t>
      </w:r>
      <w:r>
        <w:rPr>
          <w:i/>
          <w:iCs/>
          <w:highlight w:val="yellow"/>
        </w:rPr>
        <w:t>/</w:t>
      </w:r>
    </w:p>
    <w:p w14:paraId="7BF4F4B1" w14:textId="16CF95F4" w:rsidR="005C60ED" w:rsidRDefault="005C60ED" w:rsidP="001F417A">
      <w:pPr>
        <w:rPr>
          <w:b/>
          <w:bCs/>
        </w:rPr>
      </w:pPr>
    </w:p>
    <w:p w14:paraId="34B87E4B" w14:textId="77777777" w:rsidR="00C53162" w:rsidRDefault="00C53162" w:rsidP="00A30EA8">
      <w:pPr>
        <w:rPr>
          <w:b/>
          <w:bCs/>
        </w:rPr>
      </w:pPr>
    </w:p>
    <w:p w14:paraId="7F5C2182" w14:textId="77777777" w:rsidR="005C60ED" w:rsidRDefault="00610664">
      <w:pPr>
        <w:jc w:val="center"/>
        <w:rPr>
          <w:b/>
          <w:bCs/>
        </w:rPr>
      </w:pPr>
      <w:r>
        <w:rPr>
          <w:b/>
          <w:bCs/>
        </w:rPr>
        <w:t xml:space="preserve">Vastulause väärteoprotokollile </w:t>
      </w:r>
      <w:r>
        <w:rPr>
          <w:color w:val="000000"/>
        </w:rPr>
        <w:t xml:space="preserve">nr </w:t>
      </w:r>
      <w:r>
        <w:rPr>
          <w:color w:val="000000"/>
          <w:highlight w:val="yellow"/>
        </w:rPr>
        <w:t>/väärteoprotokolli number/</w:t>
      </w:r>
    </w:p>
    <w:p w14:paraId="0C7E7822" w14:textId="77777777" w:rsidR="005C60ED" w:rsidRDefault="00610664">
      <w:pPr>
        <w:jc w:val="center"/>
        <w:rPr>
          <w:color w:val="000000"/>
          <w:shd w:val="clear" w:color="auto" w:fill="FFFF00"/>
        </w:rPr>
      </w:pPr>
      <w:r>
        <w:t xml:space="preserve">väärteoasjas nr </w:t>
      </w:r>
      <w:r>
        <w:rPr>
          <w:color w:val="000000"/>
          <w:shd w:val="clear" w:color="auto" w:fill="FFFF00"/>
        </w:rPr>
        <w:t>/väärteoasja number/</w:t>
      </w:r>
    </w:p>
    <w:p w14:paraId="6AD36639" w14:textId="24D1D61E" w:rsidR="005C60ED" w:rsidRDefault="005C60ED">
      <w:pPr>
        <w:rPr>
          <w:color w:val="000000"/>
        </w:rPr>
      </w:pPr>
    </w:p>
    <w:p w14:paraId="211012B2" w14:textId="77777777" w:rsidR="00C53162" w:rsidRDefault="00C53162">
      <w:pPr>
        <w:rPr>
          <w:color w:val="000000"/>
        </w:rPr>
      </w:pPr>
    </w:p>
    <w:p w14:paraId="4B05898C" w14:textId="77777777" w:rsidR="005C60ED" w:rsidRPr="00C53162" w:rsidRDefault="00610664">
      <w:r w:rsidRPr="00C53162">
        <w:t>Käesolevaga esitab menetlusalune isik vastulause väärteoprotokollile.</w:t>
      </w:r>
    </w:p>
    <w:p w14:paraId="2E7AAEFB" w14:textId="77777777" w:rsidR="005C60ED" w:rsidRPr="00C53162" w:rsidRDefault="005C60ED"/>
    <w:p w14:paraId="339794F9" w14:textId="42AB5997" w:rsidR="005C60ED" w:rsidRPr="00C53162" w:rsidRDefault="00610664">
      <w:pPr>
        <w:numPr>
          <w:ilvl w:val="0"/>
          <w:numId w:val="2"/>
        </w:numPr>
      </w:pPr>
      <w:r w:rsidRPr="00C53162">
        <w:t xml:space="preserve">Menetlusalune isik pani väärteoprotokolli kohaselt toime </w:t>
      </w:r>
      <w:r w:rsidRPr="00C53162">
        <w:rPr>
          <w:rFonts w:ascii="TimesNewRomanPSMT" w:hAnsi="TimesNewRomanPSMT"/>
          <w:color w:val="000000"/>
          <w:shd w:val="clear" w:color="auto" w:fill="FFFFFF"/>
        </w:rPr>
        <w:t>NETS § 46</w:t>
      </w:r>
      <w:r w:rsidRPr="00C53162">
        <w:rPr>
          <w:rFonts w:ascii="TimesNewRomanPSMT" w:hAnsi="TimesNewRomanPSMT"/>
          <w:color w:val="000000"/>
          <w:shd w:val="clear" w:color="auto" w:fill="FFFFFF"/>
          <w:vertAlign w:val="superscript"/>
        </w:rPr>
        <w:t>2</w:t>
      </w:r>
      <w:r w:rsidRPr="00C53162">
        <w:rPr>
          <w:rFonts w:ascii="TimesNewRomanPSMT" w:hAnsi="TimesNewRomanPSMT"/>
          <w:color w:val="000000"/>
          <w:sz w:val="14"/>
          <w:shd w:val="clear" w:color="auto" w:fill="FFFFFF"/>
        </w:rPr>
        <w:t xml:space="preserve"> </w:t>
      </w:r>
      <w:r w:rsidRPr="00C53162">
        <w:rPr>
          <w:rFonts w:ascii="TimesNewRomanPSMT" w:hAnsi="TimesNewRomanPSMT"/>
          <w:color w:val="000000"/>
          <w:shd w:val="clear" w:color="auto" w:fill="FFFFFF"/>
        </w:rPr>
        <w:t xml:space="preserve">lg 1 </w:t>
      </w:r>
      <w:r w:rsidRPr="00C53162">
        <w:t>kvalifitseeritud väärteo. Menetlusalune isik eeltooduga ei nõustu ja esitab järgmised vastuväited.</w:t>
      </w:r>
    </w:p>
    <w:p w14:paraId="4298CA3A" w14:textId="77777777" w:rsidR="00C53162" w:rsidRPr="00C53162" w:rsidRDefault="00C53162" w:rsidP="00C53162">
      <w:pPr>
        <w:ind w:left="720"/>
      </w:pPr>
    </w:p>
    <w:p w14:paraId="593ADA5D" w14:textId="1C5F7B47" w:rsidR="005C60ED" w:rsidRPr="00C53162" w:rsidRDefault="00610664">
      <w:pPr>
        <w:numPr>
          <w:ilvl w:val="0"/>
          <w:numId w:val="2"/>
        </w:numPr>
        <w:ind w:left="714" w:hanging="357"/>
      </w:pPr>
      <w:r w:rsidRPr="00C53162">
        <w:rPr>
          <w:color w:val="000000"/>
        </w:rPr>
        <w:t xml:space="preserve">Väärteo kirjelduse kohaselt menetlusalune isik viibis avalikus siseruumis maskita. Protokolli kohaselt rikkus isik NETS § 28 lg 6 sätestatud volitusnormi alusel kehtestatud </w:t>
      </w:r>
      <w:r w:rsidRPr="00C53162">
        <w:rPr>
          <w:rFonts w:ascii="TimesNewRomanPSMT" w:hAnsi="TimesNewRomanPSMT"/>
        </w:rPr>
        <w:t>Vabariigi Valitsuse 23.08.2021 korralduse nr 305</w:t>
      </w:r>
      <w:r w:rsidRPr="00C53162">
        <w:rPr>
          <w:rFonts w:ascii="TimesNewRomanPS" w:hAnsi="TimesNewRomanPS"/>
        </w:rPr>
        <w:t xml:space="preserve"> p-s 8 sätestatud nõudeid.</w:t>
      </w:r>
    </w:p>
    <w:p w14:paraId="16091329" w14:textId="77777777" w:rsidR="00C53162" w:rsidRPr="00C53162" w:rsidRDefault="00C53162" w:rsidP="00C53162"/>
    <w:p w14:paraId="41D80DAF" w14:textId="6A558F3E" w:rsidR="005C60ED" w:rsidRPr="00C53162" w:rsidRDefault="00610664">
      <w:pPr>
        <w:numPr>
          <w:ilvl w:val="0"/>
          <w:numId w:val="2"/>
        </w:numPr>
      </w:pPr>
      <w:r w:rsidRPr="00C53162">
        <w:rPr>
          <w:color w:val="000000"/>
        </w:rPr>
        <w:t xml:space="preserve">Menetlusalune isik leiab, et korralduses nr 305 sisalduv maskikandmise kohustus ei ole proportsionaalne, kuna maskikandmise kohustus ei täida oma eesmärki ehk ei </w:t>
      </w:r>
      <w:r w:rsidR="00C53162" w:rsidRPr="00C53162">
        <w:rPr>
          <w:color w:val="000000"/>
        </w:rPr>
        <w:t xml:space="preserve">oma märkimisväärset </w:t>
      </w:r>
      <w:r w:rsidRPr="00C53162">
        <w:rPr>
          <w:color w:val="000000"/>
        </w:rPr>
        <w:t>viiruse edasikandumis</w:t>
      </w:r>
      <w:r w:rsidR="00C53162" w:rsidRPr="00C53162">
        <w:rPr>
          <w:color w:val="000000"/>
        </w:rPr>
        <w:t>t tõkestavat toimet</w:t>
      </w:r>
      <w:r w:rsidRPr="00C53162">
        <w:rPr>
          <w:color w:val="000000"/>
        </w:rPr>
        <w:t xml:space="preserve">. Seega ei ole maskikandmise kohustus sobiv, vajalik ega ka mõõdukas põhiõiguste piirang. </w:t>
      </w:r>
      <w:r w:rsidR="00C53162" w:rsidRPr="00C53162">
        <w:rPr>
          <w:color w:val="000000"/>
        </w:rPr>
        <w:t xml:space="preserve">Küll aga riivab maskikandmise kohustus mitmeid põhiseaduslikke õigusi, millest peamiseks on õigus vabale eneseteostusele. </w:t>
      </w:r>
      <w:r w:rsidRPr="00C53162">
        <w:rPr>
          <w:color w:val="000000"/>
        </w:rPr>
        <w:t>Eeltoodust lähtuvalt leiab menetlusalune isik, et inimeste karistamine maski mittekandmise tõttu ei ole põhjendatud.</w:t>
      </w:r>
    </w:p>
    <w:p w14:paraId="6F6525E5" w14:textId="77777777" w:rsidR="00C53162" w:rsidRPr="00C53162" w:rsidRDefault="00C53162" w:rsidP="00C53162"/>
    <w:p w14:paraId="1891BBA2" w14:textId="3F32CCAF" w:rsidR="005C60ED" w:rsidRPr="00C53162" w:rsidRDefault="00610664">
      <w:pPr>
        <w:numPr>
          <w:ilvl w:val="0"/>
          <w:numId w:val="2"/>
        </w:numPr>
      </w:pPr>
      <w:r w:rsidRPr="00C53162">
        <w:rPr>
          <w:color w:val="000000"/>
        </w:rPr>
        <w:t>Lisaks on menetlusalusel isikul järgmised objektiivsed põhjused maski mittekandmiseks</w:t>
      </w:r>
      <w:r w:rsidRPr="00C53162">
        <w:rPr>
          <w:color w:val="000000"/>
          <w:shd w:val="clear" w:color="auto" w:fill="FFFF00"/>
        </w:rPr>
        <w:t>: /nimetada, kui neid on – näiteks tervislikud seisundid</w:t>
      </w:r>
      <w:r w:rsidR="00C53162" w:rsidRPr="00C53162">
        <w:rPr>
          <w:color w:val="000000"/>
          <w:shd w:val="clear" w:color="auto" w:fill="FFFF00"/>
        </w:rPr>
        <w:t>, maailmavaatelised kaalutlused vms</w:t>
      </w:r>
      <w:r w:rsidRPr="00C53162">
        <w:rPr>
          <w:color w:val="000000"/>
          <w:shd w:val="clear" w:color="auto" w:fill="FFFF00"/>
        </w:rPr>
        <w:t>.</w:t>
      </w:r>
      <w:r w:rsidR="00C53162" w:rsidRPr="00C53162">
        <w:rPr>
          <w:color w:val="000000"/>
          <w:shd w:val="clear" w:color="auto" w:fill="FFFF00"/>
        </w:rPr>
        <w:t>/</w:t>
      </w:r>
    </w:p>
    <w:p w14:paraId="1AE31FC1" w14:textId="77777777" w:rsidR="00C53162" w:rsidRPr="00C53162" w:rsidRDefault="00C53162" w:rsidP="00C53162"/>
    <w:p w14:paraId="29D7ED26" w14:textId="76D60277" w:rsidR="005C60ED" w:rsidRPr="00C53162" w:rsidRDefault="00610664">
      <w:pPr>
        <w:numPr>
          <w:ilvl w:val="0"/>
          <w:numId w:val="2"/>
        </w:numPr>
      </w:pPr>
      <w:r w:rsidRPr="00C53162">
        <w:rPr>
          <w:color w:val="000000"/>
        </w:rPr>
        <w:t>Kokkuvõttes märgib avaldaja, et puudub asjakohane põhjendus lausaliseks maskikandmise</w:t>
      </w:r>
      <w:r w:rsidR="00C53162" w:rsidRPr="00C53162">
        <w:rPr>
          <w:color w:val="000000"/>
        </w:rPr>
        <w:t xml:space="preserve"> kohustuseks </w:t>
      </w:r>
      <w:r w:rsidRPr="00C53162">
        <w:rPr>
          <w:color w:val="000000"/>
        </w:rPr>
        <w:t xml:space="preserve">üleüldse. Eraldi küsimus on sellise nõude kehtestamine Vabariigi Valitsuse üldkorraldusega, pealegi kujul, millest ei nähtu maskikandmise täpsed nõuded. Avaldaja hinnangul on kõnealune nõue niisugusel kujul vastuolus </w:t>
      </w:r>
      <w:r w:rsidR="00C53162">
        <w:rPr>
          <w:color w:val="000000"/>
        </w:rPr>
        <w:t>p</w:t>
      </w:r>
      <w:r w:rsidRPr="00C53162">
        <w:rPr>
          <w:color w:val="000000"/>
        </w:rPr>
        <w:t>õhiseadusega.</w:t>
      </w:r>
    </w:p>
    <w:p w14:paraId="5BB1A697" w14:textId="77777777" w:rsidR="005C60ED" w:rsidRDefault="005C60ED">
      <w:pPr>
        <w:shd w:val="clear" w:color="auto" w:fill="FFFFFF"/>
      </w:pPr>
    </w:p>
    <w:p w14:paraId="4950DC40" w14:textId="77777777" w:rsidR="005C60ED" w:rsidRDefault="00610664">
      <w:r>
        <w:rPr>
          <w:b/>
          <w:bCs/>
        </w:rPr>
        <w:t>Eeltoodust tulenevalt, palume lõpetada alustatud menetlus VTMS § 29 lg 1 p 1 ja § 73 lg 1 p 2 alusel, kuna teos puuduvad väärteo tunnused.</w:t>
      </w:r>
    </w:p>
    <w:p w14:paraId="3E1E6495" w14:textId="77777777" w:rsidR="005C60ED" w:rsidRDefault="005C60ED">
      <w:pPr>
        <w:rPr>
          <w:b/>
          <w:bCs/>
        </w:rPr>
      </w:pPr>
    </w:p>
    <w:p w14:paraId="2F058019" w14:textId="389EE45B" w:rsidR="005C60ED" w:rsidRDefault="00610664">
      <w:pPr>
        <w:shd w:val="clear" w:color="auto" w:fill="FFFFFF"/>
      </w:pPr>
      <w:r>
        <w:rPr>
          <w:rFonts w:eastAsia="Times New Roman" w:cs="Times New Roman"/>
          <w:color w:val="000000"/>
        </w:rPr>
        <w:t xml:space="preserve">Menetlusalune isik sai väärteoprotokolli kätte </w:t>
      </w:r>
      <w:r>
        <w:rPr>
          <w:rFonts w:eastAsia="Times New Roman" w:cs="Times New Roman"/>
          <w:color w:val="000000"/>
          <w:shd w:val="clear" w:color="auto" w:fill="FFFF00"/>
        </w:rPr>
        <w:t>/kuupäev/</w:t>
      </w:r>
      <w:r>
        <w:rPr>
          <w:rFonts w:eastAsia="Times New Roman" w:cs="Times New Roman"/>
          <w:color w:val="000000"/>
        </w:rPr>
        <w:t xml:space="preserve">. Vastulause esitamiseks on aega 15 päeva, vastuse esitamise viimane päev </w:t>
      </w:r>
      <w:r w:rsidR="00C53162">
        <w:rPr>
          <w:rFonts w:eastAsia="Times New Roman" w:cs="Times New Roman"/>
          <w:color w:val="000000"/>
        </w:rPr>
        <w:t>on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hd w:val="clear" w:color="auto" w:fill="FFFF00"/>
        </w:rPr>
        <w:t>/kuupäev/</w:t>
      </w:r>
      <w:r>
        <w:rPr>
          <w:rFonts w:eastAsia="Times New Roman" w:cs="Times New Roman"/>
          <w:color w:val="000000"/>
        </w:rPr>
        <w:t>. Seega on vastulause esitatud tähtaegselt.</w:t>
      </w:r>
    </w:p>
    <w:p w14:paraId="010FFC01" w14:textId="77777777" w:rsidR="005C60ED" w:rsidRDefault="005C60ED">
      <w:pPr>
        <w:shd w:val="clear" w:color="auto" w:fill="FFFFFF"/>
        <w:rPr>
          <w:rFonts w:eastAsia="Times New Roman" w:cs="Times New Roman"/>
          <w:color w:val="000000"/>
        </w:rPr>
      </w:pPr>
    </w:p>
    <w:p w14:paraId="5D435953" w14:textId="77777777" w:rsidR="005C60ED" w:rsidRDefault="00610664">
      <w:pPr>
        <w:shd w:val="clear" w:color="auto" w:fill="FFFFFF"/>
      </w:pPr>
      <w:r>
        <w:rPr>
          <w:rFonts w:eastAsia="Times New Roman" w:cs="Times New Roman"/>
          <w:color w:val="000000"/>
        </w:rPr>
        <w:t>Palun saata otsus digitaalselt menetlusaluse isiku e-posti aadressile.</w:t>
      </w:r>
    </w:p>
    <w:p w14:paraId="7BC6B05F" w14:textId="77777777" w:rsidR="005C60ED" w:rsidRDefault="005C60ED">
      <w:pPr>
        <w:shd w:val="clear" w:color="auto" w:fill="FFFFFF"/>
        <w:rPr>
          <w:rFonts w:eastAsia="Times New Roman" w:cs="Times New Roman"/>
          <w:color w:val="000000"/>
        </w:rPr>
      </w:pPr>
    </w:p>
    <w:p w14:paraId="10693569" w14:textId="77777777" w:rsidR="005C60ED" w:rsidRDefault="00610664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Lugupidamisega</w:t>
      </w:r>
    </w:p>
    <w:p w14:paraId="2F32AB3A" w14:textId="77777777" w:rsidR="005C60ED" w:rsidRDefault="005C60ED">
      <w:pPr>
        <w:shd w:val="clear" w:color="auto" w:fill="FFFFFF"/>
        <w:rPr>
          <w:rFonts w:eastAsia="Times New Roman" w:cs="Times New Roman"/>
          <w:color w:val="000000"/>
        </w:rPr>
      </w:pPr>
    </w:p>
    <w:p w14:paraId="45DF9EBF" w14:textId="77777777" w:rsidR="005C60ED" w:rsidRDefault="00610664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/</w:t>
      </w:r>
      <w:r>
        <w:rPr>
          <w:rFonts w:eastAsia="Times New Roman" w:cs="Times New Roman"/>
          <w:i/>
          <w:color w:val="000000"/>
        </w:rPr>
        <w:t>allkirjastatud digitaalselt</w:t>
      </w:r>
      <w:r>
        <w:rPr>
          <w:rFonts w:eastAsia="Times New Roman" w:cs="Times New Roman"/>
          <w:color w:val="000000"/>
        </w:rPr>
        <w:t>/</w:t>
      </w:r>
    </w:p>
    <w:p w14:paraId="2ED9D496" w14:textId="77777777" w:rsidR="005C60ED" w:rsidRDefault="005C60ED">
      <w:pPr>
        <w:shd w:val="clear" w:color="auto" w:fill="FFFFFF"/>
        <w:rPr>
          <w:rFonts w:eastAsia="Times New Roman" w:cs="Times New Roman"/>
          <w:color w:val="000000"/>
        </w:rPr>
      </w:pPr>
    </w:p>
    <w:p w14:paraId="75BD581A" w14:textId="77777777" w:rsidR="005C60ED" w:rsidRDefault="00610664">
      <w:pPr>
        <w:shd w:val="clear" w:color="auto" w:fill="FFFFFF"/>
        <w:rPr>
          <w:shd w:val="clear" w:color="auto" w:fill="FFFF00"/>
        </w:rPr>
      </w:pPr>
      <w:r>
        <w:rPr>
          <w:rFonts w:eastAsia="Times New Roman" w:cs="Times New Roman"/>
          <w:color w:val="000000"/>
          <w:shd w:val="clear" w:color="auto" w:fill="FFFF00"/>
        </w:rPr>
        <w:t>/ees- ja perekonnanimi/</w:t>
      </w:r>
    </w:p>
    <w:p w14:paraId="7BE9E6EF" w14:textId="77777777" w:rsidR="005C60ED" w:rsidRDefault="00610664">
      <w:pPr>
        <w:shd w:val="clear" w:color="auto" w:fill="FFFFFF"/>
      </w:pPr>
      <w:r>
        <w:t>Menetlusalune isik</w:t>
      </w:r>
    </w:p>
    <w:p w14:paraId="574D6B04" w14:textId="77777777" w:rsidR="005C60ED" w:rsidRDefault="00610664">
      <w:pPr>
        <w:shd w:val="clear" w:color="auto" w:fill="FFFFFF"/>
        <w:rPr>
          <w:highlight w:val="yellow"/>
        </w:rPr>
      </w:pPr>
      <w:r>
        <w:rPr>
          <w:highlight w:val="yellow"/>
        </w:rPr>
        <w:t>/e-posti aadress/</w:t>
      </w:r>
    </w:p>
    <w:p w14:paraId="500F4C99" w14:textId="77777777" w:rsidR="005C60ED" w:rsidRDefault="00610664">
      <w:pPr>
        <w:shd w:val="clear" w:color="auto" w:fill="FFFFFF"/>
      </w:pPr>
      <w:r>
        <w:rPr>
          <w:highlight w:val="yellow"/>
        </w:rPr>
        <w:t>/telefoninumber/</w:t>
      </w:r>
    </w:p>
    <w:p w14:paraId="75FA62BE" w14:textId="77777777" w:rsidR="005C60ED" w:rsidRDefault="005C60ED">
      <w:pPr>
        <w:shd w:val="clear" w:color="auto" w:fill="FFFFFF"/>
        <w:rPr>
          <w:rFonts w:eastAsia="Times New Roman" w:cs="Times New Roman"/>
          <w:color w:val="000000"/>
        </w:rPr>
      </w:pPr>
    </w:p>
    <w:p w14:paraId="21AB1913" w14:textId="77777777" w:rsidR="005C60ED" w:rsidRDefault="00610664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Lisad: </w:t>
      </w:r>
      <w:r>
        <w:rPr>
          <w:rFonts w:eastAsia="Times New Roman" w:cs="Times New Roman"/>
          <w:color w:val="000000"/>
          <w:highlight w:val="yellow"/>
        </w:rPr>
        <w:t>/nimetada, kui on lisasid/</w:t>
      </w:r>
    </w:p>
    <w:sectPr w:rsidR="005C60ED" w:rsidSect="004D4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B825" w14:textId="77777777" w:rsidR="00417F6B" w:rsidRDefault="00417F6B">
      <w:r>
        <w:separator/>
      </w:r>
    </w:p>
  </w:endnote>
  <w:endnote w:type="continuationSeparator" w:id="0">
    <w:p w14:paraId="23D7A6D4" w14:textId="77777777" w:rsidR="00417F6B" w:rsidRDefault="004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altName w:val="Yu Gothic"/>
    <w:panose1 w:val="020B0604020202020204"/>
    <w:charset w:val="8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Times New Roman"/>
    <w:panose1 w:val="020206030504050203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0EDF" w14:textId="77777777" w:rsidR="004D45F2" w:rsidRDefault="004D4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DCB4" w14:textId="77777777" w:rsidR="005C60ED" w:rsidRDefault="0061066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9240" w14:textId="77777777" w:rsidR="004D45F2" w:rsidRDefault="004D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D1E8" w14:textId="77777777" w:rsidR="00417F6B" w:rsidRDefault="00417F6B">
      <w:r>
        <w:separator/>
      </w:r>
    </w:p>
  </w:footnote>
  <w:footnote w:type="continuationSeparator" w:id="0">
    <w:p w14:paraId="79C76AF4" w14:textId="77777777" w:rsidR="00417F6B" w:rsidRDefault="0041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AB14" w14:textId="77777777" w:rsidR="00C53162" w:rsidRDefault="00C53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2B65" w14:textId="77777777" w:rsidR="005C60ED" w:rsidRDefault="00610664">
    <w:pPr>
      <w:pStyle w:val="Header"/>
      <w:jc w:val="center"/>
      <w:rPr>
        <w:rFonts w:cs="Times New Roman"/>
      </w:rPr>
    </w:pPr>
    <w:r>
      <w:rPr>
        <w:rFonts w:cs="Times New Roman"/>
      </w:rPr>
      <w:t>SAPTK õiguskeskus / NÄIDIS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8C9F" w14:textId="77777777" w:rsidR="00C53162" w:rsidRDefault="00C53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71C"/>
    <w:multiLevelType w:val="multilevel"/>
    <w:tmpl w:val="F522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920D9D"/>
    <w:multiLevelType w:val="multilevel"/>
    <w:tmpl w:val="D71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E421F2"/>
    <w:multiLevelType w:val="multilevel"/>
    <w:tmpl w:val="1388B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5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ED"/>
    <w:rsid w:val="000737AF"/>
    <w:rsid w:val="001F417A"/>
    <w:rsid w:val="00417F6B"/>
    <w:rsid w:val="004D45F2"/>
    <w:rsid w:val="005C60ED"/>
    <w:rsid w:val="00610664"/>
    <w:rsid w:val="00A30EA8"/>
    <w:rsid w:val="00C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119A6B"/>
  <w15:docId w15:val="{EDC20993-4133-6243-92AC-709391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sz w:val="24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SimSun;宋体" w:hAnsi="Times New Roman" w:cs="Mangal"/>
      <w:kern w:val="2"/>
    </w:rPr>
  </w:style>
  <w:style w:type="paragraph" w:styleId="Heading3">
    <w:name w:val="heading 3"/>
    <w:basedOn w:val="Pealkiri"/>
    <w:next w:val="BodyText"/>
    <w:uiPriority w:val="9"/>
    <w:unhideWhenUsed/>
    <w:qFormat/>
    <w:pPr>
      <w:numPr>
        <w:ilvl w:val="2"/>
        <w:numId w:val="1"/>
      </w:numPr>
      <w:outlineLvl w:val="2"/>
    </w:pPr>
    <w:rPr>
      <w:rFonts w:ascii="Times New Roman" w:eastAsia="SimSun;宋体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guvaikefont">
    <w:name w:val="Lõigu vaikefont"/>
    <w:qFormat/>
  </w:style>
  <w:style w:type="character" w:customStyle="1" w:styleId="Tugevrhutus">
    <w:name w:val="Tugev rõhutus"/>
    <w:qFormat/>
    <w:rPr>
      <w:b/>
      <w:bCs/>
    </w:rPr>
  </w:style>
  <w:style w:type="character" w:customStyle="1" w:styleId="Internetilink">
    <w:name w:val="Internetilink"/>
    <w:rPr>
      <w:color w:val="000080"/>
      <w:u w:val="single"/>
    </w:rPr>
  </w:style>
  <w:style w:type="character" w:customStyle="1" w:styleId="Klastatudinternetilink">
    <w:name w:val="Külastatud internetilink"/>
    <w:rPr>
      <w:color w:val="800000"/>
      <w:u w:val="single"/>
    </w:rPr>
  </w:style>
  <w:style w:type="character" w:customStyle="1" w:styleId="Nummerdussmbolid">
    <w:name w:val="Nummerdussümbolid"/>
    <w:qFormat/>
  </w:style>
  <w:style w:type="character" w:customStyle="1" w:styleId="FootnoteCharacters">
    <w:name w:val="Footnote Characters"/>
    <w:qFormat/>
  </w:style>
  <w:style w:type="character" w:customStyle="1" w:styleId="Allmrkuseviide">
    <w:name w:val="Allmärkuse viide"/>
    <w:qFormat/>
    <w:rPr>
      <w:vertAlign w:val="superscript"/>
    </w:rPr>
  </w:style>
  <w:style w:type="character" w:customStyle="1" w:styleId="WW8Num4z0">
    <w:name w:val="WW8Num4z0"/>
    <w:qFormat/>
    <w:rPr>
      <w:rFonts w:eastAsia="Times New Roman" w:cs="Times New Roman"/>
      <w:b/>
      <w:bCs w:val="0"/>
      <w:i w:val="0"/>
      <w:caps w:val="0"/>
      <w:smallCaps w:val="0"/>
      <w:strike w:val="0"/>
      <w:dstrike w:val="0"/>
      <w:color w:val="000000"/>
      <w:position w:val="0"/>
      <w:sz w:val="20"/>
      <w:szCs w:val="24"/>
      <w:shd w:val="clear" w:color="auto" w:fill="FF0000"/>
      <w:vertAlign w:val="baseline"/>
      <w:lang w:val="et-E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Allmrkusetekst">
    <w:name w:val="Allmärkuse tekst"/>
    <w:qFormat/>
    <w:rPr>
      <w:vertAlign w:val="superscript"/>
    </w:rPr>
  </w:style>
  <w:style w:type="character" w:customStyle="1" w:styleId="Lpumrkusetekst">
    <w:name w:val="Lõpumärkuse tekst"/>
    <w:qFormat/>
    <w:rPr>
      <w:vertAlign w:val="superscript"/>
    </w:rPr>
  </w:style>
  <w:style w:type="character" w:customStyle="1" w:styleId="Allmrkuseankur">
    <w:name w:val="Allmärkuse ankur"/>
    <w:rPr>
      <w:vertAlign w:val="superscript"/>
    </w:rPr>
  </w:style>
  <w:style w:type="character" w:customStyle="1" w:styleId="Lpumrkuseankur">
    <w:name w:val="Lõpumärkuse ankur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9245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92455"/>
    <w:rPr>
      <w:rFonts w:ascii="Times New Roman" w:eastAsia="SimSun;宋体" w:hAnsi="Times New Roman" w:cs="Mangal"/>
      <w:kern w:val="2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92455"/>
    <w:rPr>
      <w:rFonts w:ascii="Times New Roman" w:eastAsia="SimSun;宋体" w:hAnsi="Times New Roman" w:cs="Mangal"/>
      <w:b/>
      <w:bCs/>
      <w:kern w:val="2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2455"/>
    <w:rPr>
      <w:rFonts w:ascii="Times New Roman" w:eastAsia="SimSun;宋体" w:hAnsi="Times New Roman" w:cs="Mangal"/>
      <w:kern w:val="2"/>
      <w:sz w:val="18"/>
      <w:szCs w:val="16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Pisjajalus">
    <w:name w:val="Päis ja jalus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9245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924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2455"/>
    <w:rPr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ListParagraph">
    <w:name w:val="List Paragraph"/>
    <w:basedOn w:val="Normal"/>
    <w:uiPriority w:val="34"/>
    <w:qFormat/>
    <w:rsid w:val="00C531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Nurmsalu</dc:creator>
  <dc:description/>
  <cp:lastModifiedBy>Varro Vooglaid</cp:lastModifiedBy>
  <cp:revision>30</cp:revision>
  <dcterms:created xsi:type="dcterms:W3CDTF">2019-03-01T10:07:00Z</dcterms:created>
  <dcterms:modified xsi:type="dcterms:W3CDTF">2022-03-14T13:25:00Z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