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right"/>
        <w:rPr>
          <w:rFonts w:hint="eastAsia"/>
        </w:rPr>
      </w:pPr>
      <w:r>
        <w:t>14</w:t>
      </w:r>
      <w:r>
        <w:t>.03.2022</w:t>
      </w:r>
    </w:p>
    <w:p>
      <w:pPr>
        <w:pStyle w:val="style0"/>
        <w:rPr>
          <w:rFonts w:hint="eastAsia"/>
        </w:rPr>
      </w:pPr>
    </w:p>
    <w:p>
      <w:pPr>
        <w:pStyle w:val="style0"/>
        <w:jc w:val="center"/>
        <w:rPr>
          <w:rFonts w:hint="eastAsia"/>
          <w:b/>
          <w:bCs/>
        </w:rPr>
      </w:pPr>
      <w:r>
        <w:rPr>
          <w:b/>
          <w:bCs/>
          <w:lang w:val="en-US"/>
        </w:rPr>
        <w:t>ИНСТРУКЦИЯ</w:t>
      </w:r>
    </w:p>
    <w:p>
      <w:pPr>
        <w:pStyle w:val="style0"/>
        <w:jc w:val="center"/>
        <w:rPr>
          <w:rFonts w:hint="eastAsia"/>
        </w:rPr>
      </w:pPr>
      <w:r>
        <w:rPr>
          <w:lang w:val="en-US"/>
        </w:rPr>
        <w:t>для оспаривани</w:t>
      </w:r>
      <w:r>
        <w:rPr>
          <w:lang w:val="en-US"/>
        </w:rPr>
        <w:t xml:space="preserve">я </w:t>
      </w:r>
      <w:r>
        <w:rPr>
          <w:lang w:val="en-US"/>
        </w:rPr>
        <w:t>постановлени</w:t>
      </w:r>
      <w:r>
        <w:rPr>
          <w:lang w:val="en-US"/>
        </w:rPr>
        <w:t xml:space="preserve">я </w:t>
      </w:r>
      <w:r>
        <w:rPr>
          <w:lang w:val="en-US"/>
        </w:rPr>
        <w:t xml:space="preserve">по </w:t>
      </w:r>
      <w:r>
        <w:rPr>
          <w:lang w:val="en-US"/>
        </w:rPr>
        <w:t>производству о прос</w:t>
      </w:r>
      <w:r>
        <w:rPr>
          <w:lang w:val="en-US"/>
        </w:rPr>
        <w:t>тупке</w:t>
      </w:r>
    </w:p>
    <w:p>
      <w:pPr>
        <w:pStyle w:val="style0"/>
        <w:jc w:val="center"/>
        <w:rPr>
          <w:rFonts w:hint="eastAsia"/>
        </w:rPr>
      </w:pPr>
      <w:r>
        <w:t>(</w:t>
      </w:r>
      <w:r>
        <w:rPr>
          <w:lang w:val="en-US"/>
        </w:rPr>
        <w:t>в случае предполага</w:t>
      </w:r>
      <w:r>
        <w:rPr>
          <w:lang w:val="en-US"/>
        </w:rPr>
        <w:t xml:space="preserve">емного </w:t>
      </w:r>
      <w:r>
        <w:rPr>
          <w:lang w:val="en-US"/>
        </w:rPr>
        <w:t>нарушения обязательства ношения маски</w:t>
      </w:r>
      <w:r>
        <w:t>)</w:t>
      </w:r>
    </w:p>
    <w:p>
      <w:pPr>
        <w:pStyle w:val="style0"/>
        <w:rPr>
          <w:rFonts w:hint="eastAsia"/>
        </w:rPr>
      </w:pPr>
    </w:p>
    <w:p>
      <w:pPr>
        <w:pStyle w:val="style0"/>
        <w:rPr>
          <w:rFonts w:hint="eastAsia"/>
        </w:rPr>
      </w:pPr>
      <w:r>
        <w:rPr>
          <w:lang w:val="en-US"/>
        </w:rPr>
        <w:t>В ходе производства о проступке сначала составляе</w:t>
      </w:r>
      <w:r>
        <w:rPr>
          <w:lang w:val="en-US"/>
        </w:rPr>
        <w:t xml:space="preserve">тся протокол, а затем </w:t>
      </w:r>
      <w:r>
        <w:rPr>
          <w:lang w:val="en-US"/>
        </w:rPr>
        <w:t>постановление.</w:t>
      </w:r>
      <w:r>
        <w:rPr>
          <w:lang w:val="en-US"/>
        </w:rPr>
        <w:t xml:space="preserve"> </w:t>
      </w:r>
      <w:r>
        <w:rPr>
          <w:lang w:val="en-US"/>
        </w:rPr>
        <w:t>Настоящ</w:t>
      </w:r>
      <w:r>
        <w:rPr>
          <w:lang w:val="en-US"/>
        </w:rPr>
        <w:t xml:space="preserve">ая инструкция составлена для </w:t>
      </w:r>
      <w:r>
        <w:rPr>
          <w:lang w:val="en-US"/>
        </w:rPr>
        <w:t xml:space="preserve">того, </w:t>
      </w:r>
      <w:r>
        <w:rPr>
          <w:lang w:val="en-US"/>
        </w:rPr>
        <w:t>чтобы</w:t>
      </w:r>
      <w:r>
        <w:rPr>
          <w:lang w:val="en-US"/>
        </w:rPr>
        <w:t xml:space="preserve"> дать рекомендации для п</w:t>
      </w:r>
      <w:r>
        <w:rPr>
          <w:lang w:val="en-US"/>
        </w:rPr>
        <w:t>одачи</w:t>
      </w:r>
      <w:r>
        <w:rPr>
          <w:lang w:val="en-US"/>
        </w:rPr>
        <w:t xml:space="preserve"> протеста и затем</w:t>
      </w:r>
      <w:r>
        <w:rPr>
          <w:lang w:val="en-US"/>
        </w:rPr>
        <w:t xml:space="preserve"> оспаривания </w:t>
      </w:r>
      <w:r>
        <w:rPr>
          <w:lang w:val="en-US"/>
        </w:rPr>
        <w:t xml:space="preserve">постановления внесудебного </w:t>
      </w:r>
      <w:r>
        <w:rPr>
          <w:lang w:val="en-US"/>
        </w:rPr>
        <w:t>дело</w:t>
      </w:r>
      <w:r>
        <w:rPr>
          <w:lang w:val="en-US"/>
        </w:rPr>
        <w:t xml:space="preserve">производителя </w:t>
      </w:r>
      <w:r>
        <w:rPr>
          <w:lang w:val="en-US"/>
        </w:rPr>
        <w:t xml:space="preserve">в уездном </w:t>
      </w:r>
      <w:r>
        <w:rPr>
          <w:lang w:val="en-US"/>
        </w:rPr>
        <w:t>суде.</w:t>
      </w:r>
    </w:p>
    <w:p>
      <w:pPr>
        <w:pStyle w:val="style0"/>
        <w:rPr>
          <w:rFonts w:hint="eastAsia"/>
        </w:rPr>
      </w:pPr>
    </w:p>
    <w:p>
      <w:pPr>
        <w:pStyle w:val="style0"/>
        <w:rPr>
          <w:rFonts w:hint="eastAsia"/>
          <w:b/>
          <w:bCs/>
        </w:rPr>
      </w:pPr>
      <w:r>
        <w:rPr>
          <w:b/>
          <w:bCs/>
          <w:lang w:val="en-US"/>
        </w:rPr>
        <w:t>Важно отметить, что каждый случай отличается от другого,</w:t>
      </w:r>
      <w:r>
        <w:rPr>
          <w:b/>
          <w:bCs/>
          <w:lang w:val="en-US"/>
        </w:rPr>
        <w:t xml:space="preserve"> а потому</w:t>
      </w:r>
      <w:r>
        <w:rPr>
          <w:b/>
          <w:bCs/>
          <w:lang w:val="en-US"/>
        </w:rPr>
        <w:t xml:space="preserve"> следует настоящую инструкци</w:t>
      </w:r>
      <w:r>
        <w:rPr>
          <w:b/>
          <w:bCs/>
          <w:lang w:val="en-US"/>
        </w:rPr>
        <w:t xml:space="preserve">ю и </w:t>
      </w:r>
      <w:r>
        <w:rPr>
          <w:b/>
          <w:bCs/>
          <w:lang w:val="en-US"/>
        </w:rPr>
        <w:t xml:space="preserve">образцы документов воспринимать </w:t>
      </w:r>
      <w:r>
        <w:rPr>
          <w:b/>
          <w:bCs/>
          <w:lang w:val="en-US"/>
        </w:rPr>
        <w:t>соответств</w:t>
      </w:r>
      <w:r>
        <w:rPr>
          <w:b/>
          <w:bCs/>
          <w:lang w:val="en-US"/>
        </w:rPr>
        <w:t xml:space="preserve">ующим </w:t>
      </w:r>
      <w:r>
        <w:rPr>
          <w:b/>
          <w:bCs/>
          <w:lang w:val="en-US"/>
        </w:rPr>
        <w:t xml:space="preserve">образом - </w:t>
      </w:r>
      <w:r>
        <w:rPr>
          <w:b/>
          <w:bCs/>
          <w:lang w:val="en-US"/>
        </w:rPr>
        <w:t xml:space="preserve">при необходимости </w:t>
      </w:r>
      <w:r>
        <w:rPr>
          <w:b/>
          <w:bCs/>
          <w:lang w:val="en-US"/>
        </w:rPr>
        <w:t xml:space="preserve">внося </w:t>
      </w:r>
      <w:r>
        <w:rPr>
          <w:b/>
          <w:bCs/>
          <w:lang w:val="en-US"/>
        </w:rPr>
        <w:t>изменения.</w:t>
      </w:r>
      <w:r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Образцы документов предназначен</w:t>
      </w:r>
      <w:r>
        <w:rPr>
          <w:b/>
          <w:bCs/>
          <w:lang w:val="en-US"/>
        </w:rPr>
        <w:t xml:space="preserve">ы для </w:t>
      </w:r>
      <w:r>
        <w:rPr>
          <w:b/>
          <w:bCs/>
          <w:lang w:val="en-US"/>
        </w:rPr>
        <w:t xml:space="preserve">свободного </w:t>
      </w:r>
      <w:r>
        <w:rPr>
          <w:b/>
          <w:bCs/>
          <w:lang w:val="en-US"/>
        </w:rPr>
        <w:t xml:space="preserve">пользования и их можно </w:t>
      </w:r>
      <w:r>
        <w:rPr>
          <w:b/>
          <w:bCs/>
          <w:lang w:val="en-US"/>
        </w:rPr>
        <w:t xml:space="preserve">свободно использовать по своей </w:t>
      </w:r>
      <w:r>
        <w:rPr>
          <w:b/>
          <w:bCs/>
          <w:lang w:val="en-US"/>
        </w:rPr>
        <w:t>потребност</w:t>
      </w:r>
      <w:r>
        <w:rPr>
          <w:b/>
          <w:bCs/>
          <w:lang w:val="en-US"/>
        </w:rPr>
        <w:t xml:space="preserve">и. При подаче документов следует, естественно, </w:t>
      </w:r>
      <w:r>
        <w:rPr>
          <w:b/>
          <w:bCs/>
          <w:lang w:val="en-US"/>
        </w:rPr>
        <w:t xml:space="preserve">удалить отметки о том, что это </w:t>
      </w:r>
      <w:r>
        <w:rPr>
          <w:b/>
          <w:bCs/>
          <w:lang w:val="en-US"/>
        </w:rPr>
        <w:t>о</w:t>
      </w:r>
      <w:r>
        <w:rPr>
          <w:b/>
          <w:bCs/>
          <w:lang w:val="en-US"/>
        </w:rPr>
        <w:t>бразцы.</w:t>
      </w:r>
    </w:p>
    <w:bookmarkStart w:id="0" w:name="_GoBack"/>
    <w:bookmarkEnd w:id="0"/>
    <w:p>
      <w:pPr>
        <w:pStyle w:val="style0"/>
        <w:rPr>
          <w:rFonts w:hint="eastAsia"/>
        </w:rPr>
      </w:pPr>
    </w:p>
    <w:p>
      <w:pPr>
        <w:pStyle w:val="style0"/>
        <w:rPr>
          <w:rFonts w:hint="eastAsia"/>
        </w:rPr>
      </w:pPr>
      <w:r>
        <w:rPr>
          <w:lang w:val="en-US"/>
        </w:rPr>
        <w:t>Процедур</w:t>
      </w:r>
      <w:r>
        <w:rPr>
          <w:lang w:val="en-US"/>
        </w:rPr>
        <w:t>а</w:t>
      </w:r>
      <w:r>
        <w:rPr>
          <w:lang w:val="en-US"/>
        </w:rPr>
        <w:t xml:space="preserve"> производства о проступке</w:t>
      </w:r>
      <w:r>
        <w:rPr>
          <w:lang w:val="en-US"/>
        </w:rPr>
        <w:t xml:space="preserve"> ре</w:t>
      </w:r>
      <w:r>
        <w:rPr>
          <w:lang w:val="en-US"/>
        </w:rPr>
        <w:t xml:space="preserve">гулируется </w:t>
      </w:r>
      <w:r>
        <w:rPr>
          <w:lang w:val="en-US"/>
        </w:rPr>
        <w:t>Пенитенциарн</w:t>
      </w:r>
      <w:r>
        <w:rPr>
          <w:lang w:val="en-US"/>
        </w:rPr>
        <w:t>ым кодексом</w:t>
      </w:r>
      <w:r>
        <w:rPr>
          <w:lang w:val="en-US"/>
        </w:rPr>
        <w:t>, который доступен по адресу</w:t>
      </w:r>
      <w:r>
        <w:rPr>
          <w:lang w:val="en-US"/>
        </w:rPr>
        <w:t>:</w:t>
      </w:r>
      <w:r>
        <w:t xml:space="preserve"> </w:t>
      </w:r>
      <w:r>
        <w:rPr/>
        <w:fldChar w:fldCharType="begin"/>
      </w:r>
      <w:r>
        <w:instrText xml:space="preserve"> HYPERLINK "https://www.riigiteataja.ee/akt/122122021006" </w:instrText>
      </w:r>
      <w:r>
        <w:rPr/>
        <w:fldChar w:fldCharType="separate"/>
      </w:r>
      <w:r>
        <w:rPr>
          <w:rStyle w:val="style85"/>
        </w:rPr>
        <w:t>https://www.riigiteataja.ee/akt/122122021006</w:t>
      </w:r>
      <w:r>
        <w:rPr/>
        <w:fldChar w:fldCharType="end"/>
      </w:r>
      <w:r>
        <w:t>.</w:t>
      </w:r>
    </w:p>
    <w:p>
      <w:pPr>
        <w:pStyle w:val="style0"/>
        <w:rPr>
          <w:rFonts w:hint="eastAsia"/>
        </w:rPr>
      </w:pPr>
    </w:p>
    <w:p>
      <w:pPr>
        <w:pStyle w:val="style0"/>
        <w:rPr>
          <w:rFonts w:hint="eastAsia"/>
          <w:b/>
        </w:rPr>
      </w:pPr>
      <w:r>
        <w:rPr>
          <w:b/>
          <w:lang w:val="en-US"/>
        </w:rPr>
        <w:t xml:space="preserve">I </w:t>
      </w:r>
      <w:r>
        <w:rPr>
          <w:b/>
          <w:lang w:val="en-US"/>
        </w:rPr>
        <w:t>Подача протест</w:t>
      </w:r>
      <w:r>
        <w:rPr>
          <w:b/>
          <w:lang w:val="en-US"/>
        </w:rPr>
        <w:t xml:space="preserve">а к </w:t>
      </w:r>
      <w:r>
        <w:rPr>
          <w:b/>
          <w:lang w:val="en-US"/>
        </w:rPr>
        <w:t>протоко</w:t>
      </w:r>
      <w:r>
        <w:rPr>
          <w:b/>
          <w:lang w:val="en-US"/>
        </w:rPr>
        <w:t>л</w:t>
      </w:r>
      <w:r>
        <w:rPr>
          <w:b/>
          <w:lang w:val="en-US"/>
        </w:rPr>
        <w:t>у</w:t>
      </w:r>
    </w:p>
    <w:p>
      <w:pPr>
        <w:pStyle w:val="style0"/>
        <w:rPr>
          <w:rFonts w:hint="eastAsia"/>
        </w:rPr>
      </w:pPr>
    </w:p>
    <w:p>
      <w:pPr>
        <w:pStyle w:val="style0"/>
        <w:numPr>
          <w:ilvl w:val="0"/>
          <w:numId w:val="1"/>
        </w:numPr>
        <w:rPr>
          <w:rFonts w:hint="eastAsia"/>
        </w:rPr>
      </w:pPr>
      <w:r>
        <w:rPr>
          <w:u w:val="single"/>
          <w:lang w:val="en-US"/>
        </w:rPr>
        <w:t xml:space="preserve">Важно придерживаться </w:t>
      </w:r>
      <w:r>
        <w:rPr>
          <w:u w:val="single"/>
          <w:lang w:val="en-US"/>
        </w:rPr>
        <w:t>сроков</w:t>
      </w:r>
      <w:r>
        <w:rPr>
          <w:u w:val="single"/>
        </w:rPr>
        <w:t>.</w:t>
      </w:r>
      <w:r>
        <w:t xml:space="preserve"> </w:t>
      </w:r>
      <w:r>
        <w:rPr>
          <w:lang w:val="en-US"/>
        </w:rPr>
        <w:t xml:space="preserve">При </w:t>
      </w:r>
      <w:r>
        <w:rPr>
          <w:lang w:val="en-US"/>
        </w:rPr>
        <w:t>получени</w:t>
      </w:r>
      <w:r>
        <w:rPr>
          <w:lang w:val="en-US"/>
        </w:rPr>
        <w:t>и протоко</w:t>
      </w:r>
      <w:r>
        <w:rPr>
          <w:lang w:val="en-US"/>
        </w:rPr>
        <w:t xml:space="preserve">ла обычно </w:t>
      </w:r>
      <w:r>
        <w:rPr>
          <w:lang w:val="en-US"/>
        </w:rPr>
        <w:t xml:space="preserve">обозначается также срок </w:t>
      </w:r>
      <w:r>
        <w:rPr>
          <w:lang w:val="en-US"/>
        </w:rPr>
        <w:t>его опротестова</w:t>
      </w:r>
      <w:r>
        <w:rPr>
          <w:lang w:val="en-US"/>
        </w:rPr>
        <w:t>ния</w:t>
      </w:r>
      <w:r>
        <w:rPr>
          <w:lang w:val="en-US"/>
        </w:rPr>
        <w:t xml:space="preserve">, составляющий 15 дней с момента получения </w:t>
      </w:r>
      <w:r>
        <w:rPr>
          <w:lang w:val="en-US"/>
        </w:rPr>
        <w:t>протокола.</w:t>
      </w:r>
    </w:p>
    <w:p>
      <w:pPr>
        <w:pStyle w:val="style0"/>
        <w:numPr>
          <w:ilvl w:val="0"/>
          <w:numId w:val="1"/>
        </w:numPr>
        <w:rPr>
          <w:rFonts w:hint="eastAsia"/>
        </w:rPr>
      </w:pPr>
      <w:r>
        <w:rPr>
          <w:lang w:val="en-US"/>
        </w:rPr>
        <w:t xml:space="preserve">В </w:t>
      </w:r>
      <w:r>
        <w:rPr>
          <w:lang w:val="en-US"/>
        </w:rPr>
        <w:t>течение упомянут</w:t>
      </w:r>
      <w:r>
        <w:rPr>
          <w:lang w:val="en-US"/>
        </w:rPr>
        <w:t xml:space="preserve">ых 15 дней </w:t>
      </w:r>
      <w:r>
        <w:rPr>
          <w:lang w:val="en-US"/>
        </w:rPr>
        <w:t>можно попросить</w:t>
      </w:r>
      <w:r>
        <w:rPr>
          <w:lang w:val="en-US"/>
        </w:rPr>
        <w:t xml:space="preserve"> (электронн</w:t>
      </w:r>
      <w:r>
        <w:rPr>
          <w:lang w:val="en-US"/>
        </w:rPr>
        <w:t>ым письмом)</w:t>
      </w:r>
      <w:r>
        <w:rPr>
          <w:lang w:val="en-US"/>
        </w:rPr>
        <w:t xml:space="preserve"> внесудебного делопроизводителя прислать</w:t>
      </w:r>
      <w:r>
        <w:rPr>
          <w:lang w:val="en-US"/>
        </w:rPr>
        <w:t xml:space="preserve"> вам </w:t>
      </w:r>
      <w:r>
        <w:rPr>
          <w:lang w:val="en-US"/>
        </w:rPr>
        <w:t>материалы дигитально</w:t>
      </w:r>
      <w:r>
        <w:rPr>
          <w:lang w:val="en-US"/>
        </w:rPr>
        <w:t>го дела</w:t>
      </w:r>
      <w:r>
        <w:rPr>
          <w:lang w:val="en-US"/>
        </w:rPr>
        <w:t xml:space="preserve"> - </w:t>
      </w:r>
      <w:r>
        <w:rPr>
          <w:lang w:val="en-US"/>
        </w:rPr>
        <w:t>там в</w:t>
      </w:r>
      <w:r>
        <w:rPr>
          <w:lang w:val="en-US"/>
        </w:rPr>
        <w:t>идно</w:t>
      </w:r>
      <w:r>
        <w:rPr>
          <w:lang w:val="en-US"/>
        </w:rPr>
        <w:t xml:space="preserve"> каки</w:t>
      </w:r>
      <w:r>
        <w:rPr>
          <w:lang w:val="en-US"/>
        </w:rPr>
        <w:t xml:space="preserve">е </w:t>
      </w:r>
      <w:r>
        <w:rPr>
          <w:lang w:val="en-US"/>
        </w:rPr>
        <w:t>доказательства</w:t>
      </w:r>
      <w:r>
        <w:rPr>
          <w:lang w:val="en-US"/>
        </w:rPr>
        <w:t xml:space="preserve"> послужил</w:t>
      </w:r>
      <w:r>
        <w:rPr>
          <w:lang w:val="en-US"/>
        </w:rPr>
        <w:t>и</w:t>
      </w:r>
      <w:r>
        <w:rPr>
          <w:lang w:val="en-US"/>
        </w:rPr>
        <w:t xml:space="preserve"> осно</w:t>
      </w:r>
      <w:r>
        <w:rPr>
          <w:lang w:val="en-US"/>
        </w:rPr>
        <w:t xml:space="preserve">ванием для </w:t>
      </w:r>
      <w:r>
        <w:rPr>
          <w:lang w:val="en-US"/>
        </w:rPr>
        <w:t xml:space="preserve">внесудебного делопроизводителя при составлении </w:t>
      </w:r>
      <w:r>
        <w:rPr>
          <w:lang w:val="en-US"/>
        </w:rPr>
        <w:t>постановлени</w:t>
      </w:r>
      <w:r>
        <w:rPr>
          <w:lang w:val="en-US"/>
        </w:rPr>
        <w:t xml:space="preserve">я </w:t>
      </w:r>
      <w:r>
        <w:t xml:space="preserve">(NB! </w:t>
      </w:r>
      <w:r>
        <w:rPr>
          <w:lang w:val="en-US"/>
        </w:rPr>
        <w:t>видео не выдаются, с ними можно ознакомиться на месте у дел</w:t>
      </w:r>
      <w:r>
        <w:rPr>
          <w:lang w:val="en-US"/>
        </w:rPr>
        <w:t>опроизводителя</w:t>
      </w:r>
      <w:r>
        <w:rPr>
          <w:lang w:val="en-US"/>
        </w:rPr>
        <w:t>, предварительно договори</w:t>
      </w:r>
      <w:r>
        <w:rPr>
          <w:lang w:val="en-US"/>
        </w:rPr>
        <w:t xml:space="preserve">вшись с ним о </w:t>
      </w:r>
      <w:r>
        <w:rPr>
          <w:lang w:val="en-US"/>
        </w:rPr>
        <w:t>подход</w:t>
      </w:r>
      <w:r>
        <w:rPr>
          <w:lang w:val="en-US"/>
        </w:rPr>
        <w:t>ящем времени).</w:t>
      </w:r>
    </w:p>
    <w:p>
      <w:pPr>
        <w:pStyle w:val="style0"/>
        <w:numPr>
          <w:ilvl w:val="0"/>
          <w:numId w:val="1"/>
        </w:numPr>
        <w:rPr>
          <w:rFonts w:hint="eastAsia"/>
        </w:rPr>
      </w:pPr>
      <w:r>
        <w:rPr>
          <w:lang w:val="en-US"/>
        </w:rPr>
        <w:t xml:space="preserve">Образец протеста </w:t>
      </w:r>
      <w:r>
        <w:rPr>
          <w:lang w:val="en-US"/>
        </w:rPr>
        <w:t>приложен к настоящ</w:t>
      </w:r>
      <w:r>
        <w:rPr>
          <w:lang w:val="en-US"/>
        </w:rPr>
        <w:t xml:space="preserve">ей </w:t>
      </w:r>
      <w:r>
        <w:rPr>
          <w:lang w:val="en-US"/>
        </w:rPr>
        <w:t>инструкции.</w:t>
      </w:r>
      <w:r>
        <w:rPr>
          <w:lang w:val="en-US"/>
        </w:rPr>
        <w:t xml:space="preserve"> </w:t>
      </w:r>
      <w:r>
        <w:rPr>
          <w:lang w:val="en-US"/>
        </w:rPr>
        <w:t xml:space="preserve">Сначала необходимо проверить и дополнить </w:t>
      </w:r>
      <w:r>
        <w:rPr>
          <w:lang w:val="en-US"/>
        </w:rPr>
        <w:t>те п</w:t>
      </w:r>
      <w:r>
        <w:rPr>
          <w:lang w:val="en-US"/>
        </w:rPr>
        <w:t xml:space="preserve">оля, которые отмечены </w:t>
      </w:r>
      <w:r>
        <w:rPr>
          <w:lang w:val="en-US"/>
        </w:rPr>
        <w:t>жёлтым.</w:t>
      </w:r>
      <w:r>
        <w:rPr>
          <w:lang w:val="en-US"/>
        </w:rPr>
        <w:t xml:space="preserve"> Соответств</w:t>
      </w:r>
      <w:r>
        <w:rPr>
          <w:lang w:val="en-US"/>
        </w:rPr>
        <w:t>ующие данные можно взять из протокола внесудебного делопроизводителя.</w:t>
      </w:r>
    </w:p>
    <w:p>
      <w:pPr>
        <w:pStyle w:val="style0"/>
        <w:numPr>
          <w:ilvl w:val="0"/>
          <w:numId w:val="1"/>
        </w:numPr>
        <w:rPr>
          <w:rFonts w:hint="eastAsia"/>
        </w:rPr>
      </w:pPr>
      <w:r>
        <w:rPr>
          <w:lang w:val="en-US"/>
        </w:rPr>
        <w:t>Внесудебн</w:t>
      </w:r>
      <w:r>
        <w:rPr>
          <w:lang w:val="en-US"/>
        </w:rPr>
        <w:t>ы</w:t>
      </w:r>
      <w:r>
        <w:rPr>
          <w:lang w:val="en-US"/>
        </w:rPr>
        <w:t>м делопроизводител</w:t>
      </w:r>
      <w:r>
        <w:rPr>
          <w:lang w:val="en-US"/>
        </w:rPr>
        <w:t>ем в случае нарушени</w:t>
      </w:r>
      <w:r>
        <w:rPr>
          <w:lang w:val="en-US"/>
        </w:rPr>
        <w:t>й,</w:t>
      </w:r>
      <w:r>
        <w:rPr>
          <w:lang w:val="en-US"/>
        </w:rPr>
        <w:t xml:space="preserve"> </w:t>
      </w:r>
      <w:r>
        <w:rPr>
          <w:lang w:val="en-US"/>
        </w:rPr>
        <w:t xml:space="preserve">связанных с ношением маски, </w:t>
      </w:r>
      <w:r>
        <w:rPr>
          <w:lang w:val="en-US"/>
        </w:rPr>
        <w:t>является Департамент</w:t>
      </w:r>
      <w:r>
        <w:rPr>
          <w:lang w:val="en-US"/>
        </w:rPr>
        <w:t xml:space="preserve"> здоровья или Департамент полиции и </w:t>
      </w:r>
      <w:r>
        <w:rPr>
          <w:lang w:val="en-US"/>
        </w:rPr>
        <w:t>погранохраны.</w:t>
      </w:r>
      <w:r>
        <w:rPr>
          <w:lang w:val="en-US"/>
        </w:rPr>
        <w:t xml:space="preserve"> В соответствии с эти</w:t>
      </w:r>
      <w:r>
        <w:rPr>
          <w:lang w:val="en-US"/>
        </w:rPr>
        <w:t xml:space="preserve">м следует также внести данные внесудебного </w:t>
      </w:r>
      <w:r>
        <w:rPr>
          <w:lang w:val="en-US"/>
        </w:rPr>
        <w:t>делопроизводителя.</w:t>
      </w:r>
    </w:p>
    <w:p>
      <w:pPr>
        <w:pStyle w:val="style0"/>
        <w:numPr>
          <w:ilvl w:val="0"/>
          <w:numId w:val="1"/>
        </w:numPr>
        <w:rPr>
          <w:rFonts w:hint="eastAsia"/>
        </w:rPr>
      </w:pPr>
      <w:r>
        <w:rPr>
          <w:lang w:val="en-US"/>
        </w:rPr>
        <w:t>В п</w:t>
      </w:r>
      <w:r>
        <w:rPr>
          <w:lang w:val="en-US"/>
        </w:rPr>
        <w:t xml:space="preserve">ункте </w:t>
      </w:r>
      <w:r>
        <w:rPr>
          <w:lang w:val="en-US"/>
        </w:rPr>
        <w:t xml:space="preserve">4 </w:t>
      </w:r>
      <w:r>
        <w:rPr>
          <w:lang w:val="en-US"/>
        </w:rPr>
        <w:t>протеста можно привести</w:t>
      </w:r>
      <w:r>
        <w:rPr>
          <w:lang w:val="en-US"/>
        </w:rPr>
        <w:t xml:space="preserve"> все причины</w:t>
      </w:r>
      <w:r>
        <w:rPr>
          <w:lang w:val="en-US"/>
        </w:rPr>
        <w:t>, почему вам пр</w:t>
      </w:r>
      <w:r>
        <w:rPr>
          <w:lang w:val="en-US"/>
        </w:rPr>
        <w:t>отивопоказан</w:t>
      </w:r>
      <w:r>
        <w:rPr>
          <w:lang w:val="en-US"/>
        </w:rPr>
        <w:t>о ношени</w:t>
      </w:r>
      <w:r>
        <w:rPr>
          <w:lang w:val="en-US"/>
        </w:rPr>
        <w:t xml:space="preserve">е маски - в </w:t>
      </w:r>
      <w:r>
        <w:rPr>
          <w:lang w:val="en-US"/>
        </w:rPr>
        <w:t>т.ч.</w:t>
      </w:r>
      <w:r>
        <w:rPr>
          <w:lang w:val="en-US"/>
        </w:rPr>
        <w:t xml:space="preserve"> причины связанные со </w:t>
      </w:r>
      <w:r>
        <w:rPr>
          <w:lang w:val="en-US"/>
        </w:rPr>
        <w:t>здоровьем</w:t>
      </w:r>
      <w:r>
        <w:t xml:space="preserve"> (</w:t>
      </w:r>
      <w:r>
        <w:rPr>
          <w:lang w:val="en-US"/>
        </w:rPr>
        <w:t>известно, что ни семейны</w:t>
      </w:r>
      <w:r>
        <w:rPr>
          <w:lang w:val="en-US"/>
        </w:rPr>
        <w:t xml:space="preserve">е </w:t>
      </w:r>
      <w:r>
        <w:rPr>
          <w:lang w:val="en-US"/>
        </w:rPr>
        <w:t>врачи, ни</w:t>
      </w:r>
      <w:r>
        <w:rPr>
          <w:lang w:val="en-US"/>
        </w:rPr>
        <w:t xml:space="preserve"> </w:t>
      </w:r>
      <w:r>
        <w:rPr>
          <w:lang w:val="en-US"/>
        </w:rPr>
        <w:t>врачи-специал</w:t>
      </w:r>
      <w:r>
        <w:rPr>
          <w:lang w:val="en-US"/>
        </w:rPr>
        <w:t>исты ник</w:t>
      </w:r>
      <w:r>
        <w:rPr>
          <w:lang w:val="en-US"/>
        </w:rPr>
        <w:t>огда не выдают соответств</w:t>
      </w:r>
      <w:r>
        <w:rPr>
          <w:lang w:val="en-US"/>
        </w:rPr>
        <w:t>ующи</w:t>
      </w:r>
      <w:r>
        <w:rPr>
          <w:lang w:val="en-US"/>
        </w:rPr>
        <w:t>х справок, а потому их нельзя приложить как доказательств</w:t>
      </w:r>
      <w:r>
        <w:rPr>
          <w:lang w:val="en-US"/>
        </w:rPr>
        <w:t>а</w:t>
      </w:r>
      <w:r>
        <w:rPr>
          <w:lang w:val="en-US"/>
        </w:rPr>
        <w:t xml:space="preserve">, однако в </w:t>
      </w:r>
      <w:r>
        <w:rPr>
          <w:lang w:val="en-US"/>
        </w:rPr>
        <w:t>ход</w:t>
      </w:r>
      <w:r>
        <w:rPr>
          <w:lang w:val="en-US"/>
        </w:rPr>
        <w:t xml:space="preserve">е производства в </w:t>
      </w:r>
      <w:r>
        <w:rPr>
          <w:lang w:val="en-US"/>
        </w:rPr>
        <w:t xml:space="preserve">качестве </w:t>
      </w:r>
      <w:r>
        <w:rPr>
          <w:lang w:val="en-US"/>
        </w:rPr>
        <w:t>доказательств</w:t>
      </w:r>
      <w:r>
        <w:rPr>
          <w:lang w:val="en-US"/>
        </w:rPr>
        <w:t xml:space="preserve"> </w:t>
      </w:r>
      <w:r>
        <w:rPr>
          <w:lang w:val="en-US"/>
        </w:rPr>
        <w:t xml:space="preserve">можно представить, например, распечатки </w:t>
      </w:r>
      <w:r>
        <w:rPr>
          <w:lang w:val="en-US"/>
        </w:rPr>
        <w:t>данных дигитальной медицинской карты</w:t>
      </w:r>
      <w:r>
        <w:rPr>
          <w:lang w:val="en-US"/>
        </w:rPr>
        <w:t xml:space="preserve">, </w:t>
      </w:r>
      <w:r>
        <w:rPr>
          <w:lang w:val="en-US"/>
        </w:rPr>
        <w:t>доказывающие что ношени</w:t>
      </w:r>
      <w:r>
        <w:rPr>
          <w:lang w:val="en-US"/>
        </w:rPr>
        <w:t>е маски вам противопоказан</w:t>
      </w:r>
      <w:r>
        <w:rPr>
          <w:lang w:val="en-US"/>
        </w:rPr>
        <w:t>о</w:t>
      </w:r>
      <w:r>
        <w:rPr>
          <w:lang w:val="en-US"/>
        </w:rPr>
        <w:t>),</w:t>
      </w:r>
      <w:r>
        <w:rPr>
          <w:lang w:val="en-US"/>
        </w:rPr>
        <w:t xml:space="preserve"> мировоззрен</w:t>
      </w:r>
      <w:r>
        <w:rPr>
          <w:lang w:val="en-US"/>
        </w:rPr>
        <w:t xml:space="preserve">ческие </w:t>
      </w:r>
      <w:r>
        <w:rPr>
          <w:lang w:val="en-US"/>
        </w:rPr>
        <w:t>причин</w:t>
      </w:r>
      <w:r>
        <w:rPr>
          <w:lang w:val="en-US"/>
        </w:rPr>
        <w:t>ы</w:t>
      </w:r>
      <w:r>
        <w:rPr>
          <w:lang w:val="en-US"/>
        </w:rPr>
        <w:t xml:space="preserve"> и т.д.</w:t>
      </w:r>
    </w:p>
    <w:p>
      <w:pPr>
        <w:pStyle w:val="style0"/>
        <w:rPr>
          <w:rFonts w:hint="eastAsia"/>
        </w:rPr>
      </w:pPr>
    </w:p>
    <w:p>
      <w:pPr>
        <w:pStyle w:val="style0"/>
        <w:rPr>
          <w:rFonts w:hint="eastAsia"/>
          <w:b/>
        </w:rPr>
      </w:pPr>
      <w:r>
        <w:rPr>
          <w:b/>
        </w:rPr>
        <w:t xml:space="preserve">II </w:t>
      </w:r>
      <w:r>
        <w:rPr>
          <w:b/>
          <w:lang w:val="en-US"/>
        </w:rPr>
        <w:t>Оспаривани</w:t>
      </w:r>
      <w:r>
        <w:rPr>
          <w:b/>
          <w:lang w:val="en-US"/>
        </w:rPr>
        <w:t>е поста</w:t>
      </w:r>
      <w:r>
        <w:rPr>
          <w:b/>
          <w:lang w:val="en-US"/>
        </w:rPr>
        <w:t>новления в суде</w:t>
      </w:r>
    </w:p>
    <w:p>
      <w:pPr>
        <w:pStyle w:val="style0"/>
        <w:rPr>
          <w:rFonts w:hint="eastAsia"/>
        </w:rPr>
      </w:pPr>
    </w:p>
    <w:p>
      <w:pPr>
        <w:pStyle w:val="style0"/>
        <w:numPr>
          <w:ilvl w:val="0"/>
          <w:numId w:val="2"/>
        </w:numPr>
        <w:rPr>
          <w:rFonts w:hint="eastAsia"/>
        </w:rPr>
      </w:pPr>
      <w:r>
        <w:rPr>
          <w:u w:val="single"/>
          <w:lang w:val="en-US"/>
        </w:rPr>
        <w:t xml:space="preserve">Важно придерживаться </w:t>
      </w:r>
      <w:r>
        <w:rPr>
          <w:u w:val="single"/>
          <w:lang w:val="en-US"/>
        </w:rPr>
        <w:t>сроков</w:t>
      </w:r>
      <w:r>
        <w:rPr>
          <w:u w:val="single"/>
          <w:lang w:val="en-US"/>
        </w:rPr>
        <w:t xml:space="preserve">. </w:t>
      </w:r>
      <w:r>
        <w:rPr>
          <w:lang w:val="en-US"/>
        </w:rPr>
        <w:t xml:space="preserve">В </w:t>
      </w:r>
      <w:r>
        <w:rPr>
          <w:lang w:val="en-US"/>
        </w:rPr>
        <w:t>постановлении о проступке обозначен срок оспаривания</w:t>
      </w:r>
      <w:r>
        <w:rPr>
          <w:lang w:val="en-US"/>
        </w:rPr>
        <w:t xml:space="preserve">, в течение которого </w:t>
      </w:r>
      <w:r>
        <w:rPr>
          <w:lang w:val="en-US"/>
        </w:rPr>
        <w:t>можно п</w:t>
      </w:r>
      <w:r>
        <w:rPr>
          <w:lang w:val="en-US"/>
        </w:rPr>
        <w:t>одат</w:t>
      </w:r>
      <w:r>
        <w:rPr>
          <w:lang w:val="en-US"/>
        </w:rPr>
        <w:t xml:space="preserve">ь протест - </w:t>
      </w:r>
      <w:r>
        <w:rPr>
          <w:lang w:val="en-US"/>
        </w:rPr>
        <w:t>это последний срок</w:t>
      </w:r>
      <w:r>
        <w:rPr>
          <w:lang w:val="en-US"/>
        </w:rPr>
        <w:t xml:space="preserve">, когда </w:t>
      </w:r>
      <w:r>
        <w:rPr>
          <w:lang w:val="en-US"/>
        </w:rPr>
        <w:t>можн</w:t>
      </w:r>
      <w:r>
        <w:rPr>
          <w:lang w:val="en-US"/>
        </w:rPr>
        <w:t>о</w:t>
      </w:r>
      <w:r>
        <w:rPr>
          <w:lang w:val="en-US"/>
        </w:rPr>
        <w:t xml:space="preserve"> </w:t>
      </w:r>
      <w:r>
        <w:rPr>
          <w:lang w:val="en-US"/>
        </w:rPr>
        <w:t xml:space="preserve">подать </w:t>
      </w:r>
      <w:r>
        <w:rPr>
          <w:lang w:val="en-US"/>
        </w:rPr>
        <w:t xml:space="preserve">жалобу в </w:t>
      </w:r>
      <w:r>
        <w:rPr>
          <w:lang w:val="en-US"/>
        </w:rPr>
        <w:t xml:space="preserve">уездный суд </w:t>
      </w:r>
      <w:r>
        <w:rPr>
          <w:lang w:val="en-US"/>
        </w:rPr>
        <w:t>по месту жительства. В случае превышения этого срока</w:t>
      </w:r>
      <w:r>
        <w:rPr>
          <w:lang w:val="en-US"/>
        </w:rPr>
        <w:t xml:space="preserve"> дело </w:t>
      </w:r>
      <w:r>
        <w:rPr>
          <w:lang w:val="en-US"/>
        </w:rPr>
        <w:t>в производство не принима</w:t>
      </w:r>
      <w:r>
        <w:rPr>
          <w:lang w:val="en-US"/>
        </w:rPr>
        <w:t>ется</w:t>
      </w:r>
      <w:r>
        <w:rPr>
          <w:lang w:val="en-US"/>
        </w:rPr>
        <w:t>.</w:t>
      </w:r>
    </w:p>
    <w:p>
      <w:pPr>
        <w:pStyle w:val="style0"/>
        <w:numPr>
          <w:ilvl w:val="0"/>
          <w:numId w:val="2"/>
        </w:numPr>
        <w:rPr>
          <w:rFonts w:hint="eastAsia"/>
        </w:rPr>
      </w:pPr>
      <w:r>
        <w:rPr>
          <w:lang w:val="en-US"/>
        </w:rPr>
        <w:t xml:space="preserve">Образец </w:t>
      </w:r>
      <w:r>
        <w:rPr>
          <w:lang w:val="en-US"/>
        </w:rPr>
        <w:t xml:space="preserve">жалобы приложен к данной </w:t>
      </w:r>
      <w:r>
        <w:rPr>
          <w:lang w:val="en-US"/>
        </w:rPr>
        <w:t xml:space="preserve">инструкции. Прежде всего </w:t>
      </w:r>
      <w:r>
        <w:rPr>
          <w:lang w:val="en-US"/>
        </w:rPr>
        <w:t xml:space="preserve">следует проверить </w:t>
      </w:r>
      <w:r>
        <w:rPr>
          <w:lang w:val="en-US"/>
        </w:rPr>
        <w:t xml:space="preserve">и </w:t>
      </w:r>
      <w:r>
        <w:rPr>
          <w:lang w:val="en-US"/>
        </w:rPr>
        <w:t xml:space="preserve">дополнить данные, </w:t>
      </w:r>
      <w:r>
        <w:rPr>
          <w:lang w:val="en-US"/>
        </w:rPr>
        <w:t xml:space="preserve">обозначенные </w:t>
      </w:r>
      <w:r>
        <w:rPr>
          <w:lang w:val="en-US"/>
        </w:rPr>
        <w:t>жёлтым. Соответст</w:t>
      </w:r>
      <w:r>
        <w:rPr>
          <w:lang w:val="en-US"/>
        </w:rPr>
        <w:t xml:space="preserve">вующие данные </w:t>
      </w:r>
      <w:r>
        <w:rPr>
          <w:lang w:val="en-US"/>
        </w:rPr>
        <w:t>можно взять из постановлени</w:t>
      </w:r>
      <w:r>
        <w:rPr>
          <w:lang w:val="en-US"/>
        </w:rPr>
        <w:t xml:space="preserve">я внесудебного </w:t>
      </w:r>
      <w:r>
        <w:rPr>
          <w:lang w:val="en-US"/>
        </w:rPr>
        <w:t>делопроизводителя.</w:t>
      </w:r>
      <w:r>
        <w:t xml:space="preserve"> </w:t>
      </w:r>
      <w:r>
        <w:rPr>
          <w:lang w:val="en-US"/>
        </w:rPr>
        <w:t xml:space="preserve">Кроме </w:t>
      </w:r>
      <w:r>
        <w:rPr>
          <w:lang w:val="en-US"/>
        </w:rPr>
        <w:t xml:space="preserve">того, </w:t>
      </w:r>
      <w:r>
        <w:rPr>
          <w:lang w:val="en-US"/>
        </w:rPr>
        <w:t>жалобу можно дополнить как личными (состояние здоровья), так и мировоззрен</w:t>
      </w:r>
      <w:r>
        <w:rPr>
          <w:lang w:val="en-US"/>
        </w:rPr>
        <w:t>ческими причинами,</w:t>
      </w:r>
      <w:r>
        <w:rPr>
          <w:lang w:val="en-US"/>
        </w:rPr>
        <w:t xml:space="preserve"> из-за которых для конкретного </w:t>
      </w:r>
      <w:r>
        <w:rPr>
          <w:lang w:val="en-US"/>
        </w:rPr>
        <w:t xml:space="preserve">подателя жалобы </w:t>
      </w:r>
      <w:r>
        <w:rPr>
          <w:lang w:val="en-US"/>
        </w:rPr>
        <w:t>ношение маски было противопоказано</w:t>
      </w:r>
      <w:r>
        <w:t xml:space="preserve"> (</w:t>
      </w:r>
      <w:r>
        <w:rPr>
          <w:lang w:val="en-US"/>
        </w:rPr>
        <w:t>соответствующие дополнения след</w:t>
      </w:r>
      <w:r>
        <w:rPr>
          <w:lang w:val="en-US"/>
        </w:rPr>
        <w:t>ует внести, например, между пунктами 15 и 16 жалобы</w:t>
      </w:r>
      <w:r>
        <w:rPr>
          <w:lang w:val="en-US"/>
        </w:rPr>
        <w:t>)</w:t>
      </w:r>
      <w:r>
        <w:rPr>
          <w:lang w:val="en-US"/>
        </w:rPr>
        <w:t>.</w:t>
      </w:r>
    </w:p>
    <w:p>
      <w:pPr>
        <w:pStyle w:val="style0"/>
        <w:numPr>
          <w:ilvl w:val="0"/>
          <w:numId w:val="2"/>
        </w:numPr>
        <w:rPr>
          <w:rFonts w:hint="eastAsia"/>
        </w:rPr>
      </w:pPr>
      <w:r>
        <w:rPr>
          <w:lang w:val="en-US"/>
        </w:rPr>
        <w:t>Данные суда следует внести в соответствии с данными уезд</w:t>
      </w:r>
      <w:r>
        <w:rPr>
          <w:lang w:val="en-US"/>
        </w:rPr>
        <w:t>ног</w:t>
      </w:r>
      <w:r>
        <w:rPr>
          <w:lang w:val="en-US"/>
        </w:rPr>
        <w:t xml:space="preserve">о суда по месту </w:t>
      </w:r>
      <w:r>
        <w:rPr>
          <w:lang w:val="en-US"/>
        </w:rPr>
        <w:t>жительства</w:t>
      </w:r>
      <w:r>
        <w:rPr>
          <w:lang w:val="en-US"/>
        </w:rPr>
        <w:t xml:space="preserve"> </w:t>
      </w:r>
      <w:r>
        <w:t>(</w:t>
      </w:r>
      <w:r>
        <w:rPr/>
        <w:fldChar w:fldCharType="begin"/>
      </w:r>
      <w:r>
        <w:instrText xml:space="preserve"> HYPERLINK "http://www.kohus.ee/" </w:instrText>
      </w:r>
      <w:r>
        <w:rPr/>
        <w:fldChar w:fldCharType="separate"/>
      </w:r>
      <w:r>
        <w:rPr>
          <w:rStyle w:val="style4098"/>
          <w:u w:val="none"/>
        </w:rPr>
        <w:t>www.kohus.ee</w:t>
      </w:r>
      <w:r>
        <w:rPr/>
        <w:fldChar w:fldCharType="end"/>
      </w:r>
      <w:r>
        <w:t xml:space="preserve"> )</w:t>
      </w:r>
      <w:r>
        <w:rPr>
          <w:lang w:val="en-US"/>
        </w:rPr>
        <w:t>.</w:t>
      </w:r>
    </w:p>
    <w:p>
      <w:pPr>
        <w:pStyle w:val="style0"/>
        <w:numPr>
          <w:ilvl w:val="0"/>
          <w:numId w:val="2"/>
        </w:numPr>
        <w:rPr>
          <w:rFonts w:hint="eastAsia"/>
        </w:rPr>
      </w:pPr>
      <w:r>
        <w:rPr>
          <w:lang w:val="en-US"/>
        </w:rPr>
        <w:t>К жалоб</w:t>
      </w:r>
      <w:r>
        <w:rPr>
          <w:lang w:val="en-US"/>
        </w:rPr>
        <w:t xml:space="preserve">е можно </w:t>
      </w:r>
      <w:r>
        <w:rPr>
          <w:lang w:val="en-US"/>
        </w:rPr>
        <w:t>приложить те же возражени</w:t>
      </w:r>
      <w:r>
        <w:rPr>
          <w:lang w:val="en-US"/>
        </w:rPr>
        <w:t xml:space="preserve">я, которые ранее были приложены к </w:t>
      </w:r>
      <w:r>
        <w:rPr>
          <w:lang w:val="en-US"/>
        </w:rPr>
        <w:t>протоколу.</w:t>
      </w:r>
      <w:r>
        <w:rPr>
          <w:lang w:val="en-US"/>
        </w:rPr>
        <w:t xml:space="preserve"> Пояснения можно </w:t>
      </w:r>
      <w:r>
        <w:rPr>
          <w:lang w:val="en-US"/>
        </w:rPr>
        <w:t>добавить.</w:t>
      </w:r>
    </w:p>
    <w:p>
      <w:pPr>
        <w:pStyle w:val="style0"/>
        <w:numPr>
          <w:ilvl w:val="0"/>
          <w:numId w:val="2"/>
        </w:numPr>
        <w:rPr>
          <w:rFonts w:hint="eastAsia"/>
        </w:rPr>
      </w:pPr>
      <w:r>
        <w:rPr>
          <w:rFonts w:hint="default"/>
          <w:lang w:val="en-US"/>
        </w:rPr>
        <w:t xml:space="preserve">Для подачи жалобы </w:t>
      </w:r>
      <w:r>
        <w:rPr>
          <w:rFonts w:hint="default"/>
          <w:lang w:val="en-US"/>
        </w:rPr>
        <w:t>следует отправить дигитально</w:t>
      </w:r>
      <w:r>
        <w:rPr>
          <w:rFonts w:hint="default"/>
          <w:lang w:val="en-US"/>
        </w:rPr>
        <w:t xml:space="preserve"> подписанную жалобу вместе с постановлением на адрес электронной почты суда, </w:t>
      </w:r>
      <w:r>
        <w:rPr>
          <w:rFonts w:hint="default"/>
          <w:lang w:val="en-US"/>
        </w:rPr>
        <w:t>связанный с судопроизводств</w:t>
      </w:r>
      <w:r>
        <w:rPr>
          <w:rFonts w:hint="default"/>
          <w:lang w:val="en-US"/>
        </w:rPr>
        <w:t xml:space="preserve">ом, который </w:t>
      </w:r>
      <w:r>
        <w:rPr>
          <w:rFonts w:hint="default"/>
          <w:lang w:val="en-US"/>
        </w:rPr>
        <w:t xml:space="preserve">можно найти здесь: </w:t>
      </w:r>
    </w:p>
    <w:p>
      <w:pPr>
        <w:pStyle w:val="style0"/>
        <w:numPr>
          <w:ilvl w:val="0"/>
          <w:numId w:val="0"/>
        </w:numPr>
        <w:rPr>
          <w:rFonts w:hint="eastAsia"/>
        </w:rPr>
      </w:pPr>
      <w:r>
        <w:t xml:space="preserve">            </w:t>
      </w:r>
      <w:r>
        <w:rPr/>
        <w:fldChar w:fldCharType="begin"/>
      </w:r>
      <w:r>
        <w:instrText xml:space="preserve"> HYPERLINK "https://www.kohus.ee/eesti-kohtud/kohtususteem/maakohtud" </w:instrText>
      </w:r>
      <w:r>
        <w:rPr/>
        <w:fldChar w:fldCharType="separate"/>
      </w:r>
      <w:r>
        <w:rPr>
          <w:rStyle w:val="style4098"/>
          <w:u w:val="none"/>
        </w:rPr>
        <w:t>https://www.kohus.ee/eesti-kohtud/kohtususteem/maakohtud</w:t>
      </w:r>
      <w:r>
        <w:rPr/>
        <w:fldChar w:fldCharType="end"/>
      </w:r>
      <w:r>
        <w:t xml:space="preserve"> </w:t>
      </w:r>
    </w:p>
    <w:p>
      <w:pPr>
        <w:pStyle w:val="style0"/>
        <w:rPr>
          <w:rFonts w:hint="eastAsia"/>
        </w:rPr>
      </w:pPr>
    </w:p>
    <w:p>
      <w:pPr>
        <w:pStyle w:val="style0"/>
        <w:rPr>
          <w:rFonts w:hint="eastAsia"/>
          <w:b/>
        </w:rPr>
      </w:pPr>
      <w:r>
        <w:rPr>
          <w:b/>
        </w:rPr>
        <w:t xml:space="preserve">III </w:t>
      </w:r>
      <w:r>
        <w:rPr>
          <w:b/>
          <w:lang w:val="en-US"/>
        </w:rPr>
        <w:t>Производств</w:t>
      </w:r>
      <w:r>
        <w:rPr>
          <w:b/>
          <w:lang w:val="en-US"/>
        </w:rPr>
        <w:t>о в уездн</w:t>
      </w:r>
      <w:r>
        <w:rPr>
          <w:b/>
          <w:lang w:val="en-US"/>
        </w:rPr>
        <w:t>ом суде</w:t>
      </w:r>
    </w:p>
    <w:p>
      <w:pPr>
        <w:pStyle w:val="style0"/>
        <w:rPr>
          <w:rFonts w:hint="eastAsia"/>
        </w:rPr>
      </w:pPr>
    </w:p>
    <w:p>
      <w:pPr>
        <w:pStyle w:val="style0"/>
        <w:numPr>
          <w:ilvl w:val="0"/>
          <w:numId w:val="3"/>
        </w:numPr>
        <w:rPr>
          <w:rFonts w:hint="eastAsia"/>
        </w:rPr>
      </w:pPr>
      <w:r>
        <w:rPr>
          <w:lang w:val="en-US"/>
        </w:rPr>
        <w:t xml:space="preserve">После подачи жалобы суд уведомляет вас о принятии дела в </w:t>
      </w:r>
      <w:r>
        <w:rPr>
          <w:lang w:val="en-US"/>
        </w:rPr>
        <w:t>производство</w:t>
      </w:r>
      <w:r>
        <w:rPr>
          <w:lang w:val="en-US"/>
        </w:rPr>
        <w:t>.</w:t>
      </w:r>
    </w:p>
    <w:p>
      <w:pPr>
        <w:pStyle w:val="style0"/>
        <w:numPr>
          <w:ilvl w:val="0"/>
          <w:numId w:val="3"/>
        </w:numPr>
        <w:rPr>
          <w:rFonts w:hint="eastAsia"/>
        </w:rPr>
      </w:pPr>
      <w:r>
        <w:rPr>
          <w:lang w:val="en-US"/>
        </w:rPr>
        <w:t xml:space="preserve">Суд уведомляет вас </w:t>
      </w:r>
      <w:r>
        <w:rPr>
          <w:lang w:val="en-US"/>
        </w:rPr>
        <w:t>также о времени рассмотрения дела (</w:t>
      </w:r>
      <w:r>
        <w:rPr>
          <w:lang w:val="en-US"/>
        </w:rPr>
        <w:t>высылает</w:t>
      </w:r>
      <w:r>
        <w:rPr>
          <w:lang w:val="en-US"/>
        </w:rPr>
        <w:t xml:space="preserve"> </w:t>
      </w:r>
      <w:r>
        <w:rPr>
          <w:lang w:val="en-US"/>
        </w:rPr>
        <w:t>повестку)</w:t>
      </w:r>
      <w:r>
        <w:rPr>
          <w:lang w:val="en-US"/>
        </w:rPr>
        <w:t>.</w:t>
      </w:r>
    </w:p>
    <w:p>
      <w:pPr>
        <w:pStyle w:val="style0"/>
        <w:numPr>
          <w:ilvl w:val="0"/>
          <w:numId w:val="3"/>
        </w:numPr>
        <w:rPr>
          <w:rFonts w:hint="eastAsia"/>
        </w:rPr>
      </w:pPr>
      <w:r>
        <w:rPr>
          <w:lang w:val="en-US"/>
        </w:rPr>
        <w:t xml:space="preserve">Во время заседания необходимо явиться в уездный суд и настаивать на изложенных в </w:t>
      </w:r>
      <w:r>
        <w:rPr>
          <w:lang w:val="en-US"/>
        </w:rPr>
        <w:t>протесте и жалобе аргумент</w:t>
      </w:r>
      <w:r>
        <w:rPr>
          <w:lang w:val="en-US"/>
        </w:rPr>
        <w:t>ах</w:t>
      </w:r>
      <w:r>
        <w:rPr>
          <w:lang w:val="en-US"/>
        </w:rPr>
        <w:t xml:space="preserve">. </w:t>
      </w:r>
      <w:r>
        <w:rPr>
          <w:lang w:val="en-US"/>
        </w:rPr>
        <w:t>Общие инструкци</w:t>
      </w:r>
      <w:r>
        <w:rPr>
          <w:lang w:val="en-US"/>
        </w:rPr>
        <w:t xml:space="preserve">и по </w:t>
      </w:r>
      <w:r>
        <w:rPr>
          <w:lang w:val="en-US"/>
        </w:rPr>
        <w:t>поведению т</w:t>
      </w:r>
      <w:r>
        <w:rPr>
          <w:lang w:val="en-US"/>
        </w:rPr>
        <w:t>ут</w:t>
      </w:r>
      <w:r>
        <w:rPr>
          <w:lang w:val="en-US"/>
        </w:rPr>
        <w:t>:</w:t>
      </w:r>
      <w:r>
        <w:rPr>
          <w:lang w:val="en-US"/>
        </w:rPr>
        <w:t xml:space="preserve"> </w:t>
      </w:r>
      <w:r>
        <w:t xml:space="preserve"> </w:t>
      </w:r>
      <w:r>
        <w:rPr/>
        <w:fldChar w:fldCharType="begin"/>
      </w:r>
      <w:r>
        <w:instrText xml:space="preserve"> HYPERLINK "https://www.kohus.ee/kohtusse-poordujale/meelespea-kohtumajja-saabudes" </w:instrText>
      </w:r>
      <w:r>
        <w:rPr/>
        <w:fldChar w:fldCharType="separate"/>
      </w:r>
      <w:r>
        <w:rPr>
          <w:rStyle w:val="style4098"/>
          <w:u w:val="none"/>
        </w:rPr>
        <w:t>https://www.kohus.ee/kohtusse-poordujale/meelespea-kohtumajja-saabudes</w:t>
      </w:r>
      <w:r>
        <w:rPr/>
        <w:fldChar w:fldCharType="end"/>
      </w:r>
      <w:r>
        <w:t xml:space="preserve"> </w:t>
      </w:r>
    </w:p>
    <w:p>
      <w:pPr>
        <w:pStyle w:val="style0"/>
        <w:rPr>
          <w:rFonts w:hint="eastAsia"/>
        </w:rPr>
      </w:pPr>
    </w:p>
    <w:p>
      <w:pPr>
        <w:pStyle w:val="style0"/>
        <w:rPr>
          <w:rFonts w:hint="eastAsia"/>
        </w:rPr>
      </w:pPr>
      <w:r>
        <w:rPr>
          <w:lang w:val="en-US"/>
        </w:rPr>
        <w:t>Приложени</w:t>
      </w:r>
      <w:r>
        <w:rPr>
          <w:lang w:val="en-US"/>
        </w:rPr>
        <w:t>я</w:t>
      </w:r>
      <w:r>
        <w:t>:</w:t>
      </w:r>
    </w:p>
    <w:p>
      <w:pPr>
        <w:pStyle w:val="style0"/>
        <w:rPr>
          <w:rFonts w:hint="eastAsia"/>
        </w:rPr>
      </w:pPr>
    </w:p>
    <w:p>
      <w:pPr>
        <w:pStyle w:val="style0"/>
        <w:rPr>
          <w:rFonts w:hint="eastAsia"/>
        </w:rPr>
      </w:pPr>
      <w:r>
        <w:t xml:space="preserve">1. </w:t>
      </w:r>
      <w:r>
        <w:rPr>
          <w:lang w:val="en-US"/>
        </w:rPr>
        <w:t>Образец протеста</w:t>
      </w:r>
    </w:p>
    <w:p>
      <w:pPr>
        <w:pStyle w:val="style0"/>
        <w:rPr>
          <w:rFonts w:hint="eastAsia"/>
        </w:rPr>
      </w:pPr>
      <w:r>
        <w:t xml:space="preserve">2. </w:t>
      </w:r>
      <w:r>
        <w:rPr>
          <w:lang w:val="en-US"/>
        </w:rPr>
        <w:t>Образец жалобы</w:t>
      </w:r>
    </w:p>
    <w:sectPr>
      <w:headerReference w:type="default" r:id="rId2"/>
      <w:footerReference w:type="default" r:id="rId3"/>
      <w:pgSz w:w="11906" w:h="16838" w:orient="portrait"/>
      <w:pgMar w:top="1701" w:right="1134" w:bottom="1418" w:left="1134" w:header="567" w:footer="567" w:gutter="0"/>
      <w:cols w:space="72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Songti SC">
    <w:altName w:val="Songti SC"/>
    <w:panose1 w:val="02010600040000010101"/>
    <w:charset w:val="86"/>
    <w:family w:val="auto"/>
    <w:pitch w:val="variable"/>
    <w:sig w:usb0="00000287" w:usb1="080F0000" w:usb2="00000010" w:usb3="00000000" w:csb0="0004009F" w:csb1="00000000"/>
  </w:font>
  <w:font w:name="Arial Unicode MS">
    <w:altName w:val="Arial Unicode MS"/>
    <w:panose1 w:val="020b0604020000020204"/>
    <w:charset w:val="80"/>
    <w:family w:val="swiss"/>
    <w:pitch w:val="variable"/>
    <w:sig w:usb0="F7FFAFFF" w:usb1="E9DFFFFF" w:usb2="0000003F" w:usb3="00000000" w:csb0="003F01FF" w:csb1="00000000"/>
  </w:font>
  <w:font w:name="PingFang SC">
    <w:altName w:val="PingFang SC"/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Mangal">
    <w:altName w:val="Mangal"/>
    <w:panose1 w:val="02040503050000030202"/>
    <w:charset w:val="01"/>
    <w:family w:val="roman"/>
    <w:pitch w:val="variable"/>
    <w:sig w:usb0="0000A003" w:usb1="00000000" w:usb2="00000000" w:usb3="00000000" w:csb0="00000001" w:csb1="00000000"/>
  </w:font>
  <w:font w:name="Calibri Light">
    <w:altName w:val="Calibri Light"/>
    <w:panose1 w:val="020f0302020000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center"/>
      <w:rPr>
        <w:rFonts w:hint="eastAsia"/>
      </w:rPr>
    </w:pPr>
    <w:r>
      <w:rPr/>
      <w:fldChar w:fldCharType="begin"/>
    </w:r>
    <w:r>
      <w:instrText>PAGE</w:instrText>
    </w:r>
    <w:r>
      <w:rPr/>
      <w:fldChar w:fldCharType="separate"/>
    </w:r>
    <w:r>
      <w:t>2</w:t>
    </w:r>
    <w:r>
      <w:rPr/>
      <w:fldChar w:fldCharType="end"/>
    </w: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jc w:val="center"/>
      <w:rPr>
        <w:rFonts w:hint="eastAsia"/>
      </w:rPr>
    </w:pPr>
    <w:r>
      <w:t>SAPTK õiguskeskus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B9544490"/>
    <w:lvl w:ilvl="0">
      <w:start w:val="1"/>
      <w:numFmt w:val="none"/>
      <w:suff w:val="nothing"/>
      <w:lvlText w:val=""/>
      <w:lvlJc w:val="left"/>
      <w:pPr>
        <w:tabs>
          <w:tab w:val="left" w:leader="none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leader="none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leader="none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leader="none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leader="none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leader="none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leader="none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leader="none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leader="none" w:pos="0"/>
        </w:tabs>
        <w:ind w:left="0" w:firstLine="0"/>
      </w:pPr>
    </w:lvl>
  </w:abstractNum>
  <w:abstractNum w:abstractNumId="1">
    <w:nsid w:val="00000001"/>
    <w:multiLevelType w:val="multilevel"/>
    <w:tmpl w:val="5E7AEF24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val="left" w:leader="none" w:pos="1080"/>
        </w:tabs>
        <w:ind w:left="1080" w:hanging="36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left" w:leader="none" w:pos="1440"/>
        </w:tabs>
        <w:ind w:left="1440" w:hanging="36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left" w:leader="none" w:pos="1800"/>
        </w:tabs>
        <w:ind w:left="1800" w:hanging="36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val="left" w:leader="none" w:pos="2160"/>
        </w:tabs>
        <w:ind w:left="2160" w:hanging="3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left" w:leader="none" w:pos="2520"/>
        </w:tabs>
        <w:ind w:left="2520" w:hanging="36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val="left" w:leader="none" w:pos="3240"/>
        </w:tabs>
        <w:ind w:left="3240" w:hanging="36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left" w:leader="none" w:pos="3600"/>
        </w:tabs>
        <w:ind w:left="3600" w:hanging="360"/>
      </w:pPr>
      <w:rPr>
        <w:rFonts w:ascii="OpenSymbol" w:cs="OpenSymbol" w:hAnsi="OpenSymbol" w:hint="default"/>
      </w:rPr>
    </w:lvl>
  </w:abstractNum>
  <w:abstractNum w:abstractNumId="2">
    <w:nsid w:val="00000002"/>
    <w:multiLevelType w:val="multilevel"/>
    <w:tmpl w:val="CA8C013A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val="left" w:leader="none" w:pos="1080"/>
        </w:tabs>
        <w:ind w:left="1080" w:hanging="36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left" w:leader="none" w:pos="1440"/>
        </w:tabs>
        <w:ind w:left="1440" w:hanging="36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left" w:leader="none" w:pos="1800"/>
        </w:tabs>
        <w:ind w:left="1800" w:hanging="36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val="left" w:leader="none" w:pos="2160"/>
        </w:tabs>
        <w:ind w:left="2160" w:hanging="3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left" w:leader="none" w:pos="2520"/>
        </w:tabs>
        <w:ind w:left="2520" w:hanging="36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val="left" w:leader="none" w:pos="3240"/>
        </w:tabs>
        <w:ind w:left="3240" w:hanging="36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left" w:leader="none" w:pos="3600"/>
        </w:tabs>
        <w:ind w:left="3600" w:hanging="360"/>
      </w:pPr>
      <w:rPr>
        <w:rFonts w:ascii="OpenSymbol" w:cs="OpenSymbol" w:hAnsi="OpenSymbol" w:hint="default"/>
      </w:rPr>
    </w:lvl>
  </w:abstractNum>
  <w:abstractNum w:abstractNumId="3">
    <w:nsid w:val="00000003"/>
    <w:multiLevelType w:val="multilevel"/>
    <w:tmpl w:val="54E64F52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val="left" w:leader="none" w:pos="1080"/>
        </w:tabs>
        <w:ind w:left="1080" w:hanging="36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left" w:leader="none" w:pos="1440"/>
        </w:tabs>
        <w:ind w:left="1440" w:hanging="36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left" w:leader="none" w:pos="1800"/>
        </w:tabs>
        <w:ind w:left="1800" w:hanging="36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val="left" w:leader="none" w:pos="2160"/>
        </w:tabs>
        <w:ind w:left="2160" w:hanging="3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left" w:leader="none" w:pos="2520"/>
        </w:tabs>
        <w:ind w:left="2520" w:hanging="36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val="left" w:leader="none" w:pos="3240"/>
        </w:tabs>
        <w:ind w:left="3240" w:hanging="36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left" w:leader="none" w:pos="3600"/>
        </w:tabs>
        <w:ind w:left="3600" w:hanging="360"/>
      </w:pPr>
      <w:rPr>
        <w:rFonts w:ascii="OpenSymbol" w:cs="OpenSymbol" w:hAnsi="Open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bidi="" w:eastAsia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Liberation Serif" w:cs="Arial Unicode MS" w:eastAsia="Songti SC" w:hAnsi="Liberation Serif"/>
        <w:kern w:val="2"/>
        <w:sz w:val="24"/>
        <w:szCs w:val="24"/>
        <w:lang w:val="et-EE" w:bidi="hi-IN" w:eastAsia="zh-CN"/>
      </w:rPr>
    </w:rPrDefault>
    <w:pPrDefault>
      <w:pPr>
        <w:suppressAutoHyphens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Täpploend"/>
    <w:next w:val="style4097"/>
    <w:qFormat/>
    <w:rPr>
      <w:rFonts w:ascii="OpenSymbol" w:cs="OpenSymbol" w:eastAsia="OpenSymbol" w:hAnsi="OpenSymbol"/>
    </w:rPr>
  </w:style>
  <w:style w:type="character" w:customStyle="1" w:styleId="style4098">
    <w:name w:val="Internetilink"/>
    <w:next w:val="style4098"/>
    <w:rPr>
      <w:color w:val="000080"/>
      <w:u w:val="single"/>
    </w:rPr>
  </w:style>
  <w:style w:type="paragraph" w:customStyle="1" w:styleId="style4099">
    <w:name w:val="Pealkiri"/>
    <w:basedOn w:val="style0"/>
    <w:next w:val="style66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style66">
    <w:name w:val="Body Text"/>
    <w:basedOn w:val="style0"/>
    <w:next w:val="style66"/>
    <w:pPr>
      <w:spacing w:after="140" w:lineRule="auto" w:line="276"/>
    </w:pPr>
    <w:rPr/>
  </w:style>
  <w:style w:type="paragraph" w:styleId="style47">
    <w:name w:val="List"/>
    <w:basedOn w:val="style66"/>
    <w:next w:val="style47"/>
    <w:pPr/>
  </w:style>
  <w:style w:type="paragraph" w:styleId="style34">
    <w:name w:val="caption"/>
    <w:basedOn w:val="style0"/>
    <w:next w:val="style34"/>
    <w:qFormat/>
    <w:pPr>
      <w:suppressLineNumbers/>
      <w:spacing w:before="120" w:after="120"/>
    </w:pPr>
    <w:rPr>
      <w:i/>
      <w:iCs/>
    </w:rPr>
  </w:style>
  <w:style w:type="paragraph" w:customStyle="1" w:styleId="style4100">
    <w:name w:val="Register"/>
    <w:basedOn w:val="style0"/>
    <w:next w:val="style4100"/>
    <w:qFormat/>
    <w:pPr>
      <w:suppressLineNumbers/>
    </w:pPr>
    <w:rPr/>
  </w:style>
  <w:style w:type="paragraph" w:customStyle="1" w:styleId="style4101">
    <w:name w:val="Päis ja jalus"/>
    <w:basedOn w:val="style0"/>
    <w:next w:val="style4101"/>
    <w:qFormat/>
    <w:pPr>
      <w:suppressLineNumbers/>
      <w:tabs>
        <w:tab w:val="center" w:leader="none" w:pos="4819"/>
        <w:tab w:val="right" w:leader="none" w:pos="9638"/>
      </w:tabs>
    </w:pPr>
    <w:rPr/>
  </w:style>
  <w:style w:type="paragraph" w:styleId="style32">
    <w:name w:val="footer"/>
    <w:basedOn w:val="style4101"/>
    <w:next w:val="style32"/>
    <w:pPr/>
  </w:style>
  <w:style w:type="paragraph" w:styleId="style31">
    <w:name w:val="header"/>
    <w:basedOn w:val="style0"/>
    <w:next w:val="style31"/>
    <w:link w:val="style4102"/>
    <w:uiPriority w:val="99"/>
    <w:pPr>
      <w:tabs>
        <w:tab w:val="center" w:leader="none" w:pos="4680"/>
        <w:tab w:val="right" w:leader="none" w:pos="9360"/>
      </w:tabs>
    </w:pPr>
    <w:rPr>
      <w:rFonts w:cs="Mangal"/>
      <w:szCs w:val="21"/>
    </w:rPr>
  </w:style>
  <w:style w:type="character" w:customStyle="1" w:styleId="style4102">
    <w:name w:val="Header Char_7eab4fd0-a4b4-4414-adf1-8beacf42ebf5"/>
    <w:basedOn w:val="style65"/>
    <w:next w:val="style4102"/>
    <w:link w:val="style31"/>
    <w:uiPriority w:val="99"/>
    <w:rPr>
      <w:rFonts w:cs="Mangal"/>
      <w:szCs w:val="21"/>
    </w:rPr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  <w:style w:type="character" w:customStyle="1" w:styleId="style4103">
    <w:name w:val="Unresolved Mention"/>
    <w:basedOn w:val="style65"/>
    <w:next w:val="style4103"/>
    <w:uiPriority w:val="99"/>
    <w:rPr>
      <w:color w:val="605e5c"/>
      <w:shd w:val="clear" w:color="auto" w:fill="e1dfdd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Words>512</Words>
  <Pages>2</Pages>
  <Characters>3634</Characters>
  <Application>WPS Office</Application>
  <DocSecurity>0</DocSecurity>
  <Paragraphs>43</Paragraphs>
  <ScaleCrop>false</ScaleCrop>
  <LinksUpToDate>false</LinksUpToDate>
  <CharactersWithSpaces>4133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2022-03-20T09:24:39Z</dcterms:created>
  <dc:creator>Henno Nurmsalu</dc:creator>
  <dc:language>et-EE</dc:language>
  <lastModifiedBy>Mi 9T</lastModifiedBy>
  <dcterms:modified xsi:type="dcterms:W3CDTF">2022-03-20T09:31:54Z</dcterms:modified>
  <revision>10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